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103B0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0D1534" w:rsidRPr="00DE0825" w:rsidRDefault="000D1534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</w:t>
                  </w:r>
                  <w:r w:rsidR="008F3D1D"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Worksheet</w:t>
                  </w:r>
                </w:p>
                <w:p w:rsidR="00E16713" w:rsidRPr="000D1534" w:rsidRDefault="00E16713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E0825"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DE0825" w:rsidRDefault="00DE0825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6C1A7B" w:rsidRPr="006C1A7B" w:rsidRDefault="005F1225" w:rsidP="006C1A7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Practical 6</w:t>
                  </w:r>
                  <w:r w:rsidR="00154C3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Combustion of the alkanes</w:t>
                  </w:r>
                </w:p>
                <w:p w:rsidR="00CC4DD9" w:rsidRPr="00DE0825" w:rsidRDefault="008072F6" w:rsidP="000C5FE6">
                  <w:r>
                    <w:tab/>
                  </w:r>
                </w:p>
              </w:txbxContent>
            </v:textbox>
          </v:shape>
        </w:pict>
      </w:r>
    </w:p>
    <w:p w:rsidR="00C821FC" w:rsidRDefault="00EB7115">
      <w:r>
        <w:rPr>
          <w:noProof/>
        </w:rPr>
        <w:pict>
          <v:shape id="_x0000_s1074" type="#_x0000_t202" style="position:absolute;margin-left:-1in;margin-top:240.4pt;width:279pt;height:378pt;z-index:251658752" strokecolor="#969696" strokeweight="1pt">
            <v:textbox style="mso-next-textbox:#_x0000_s1074">
              <w:txbxContent>
                <w:p w:rsidR="008F3D1D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A30699" w:rsidRPr="00A30699" w:rsidRDefault="00A30699" w:rsidP="00A30699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A30699">
                    <w:rPr>
                      <w:rFonts w:ascii="Arial" w:hAnsi="Arial" w:cs="Arial"/>
                      <w:b/>
                    </w:rPr>
                    <w:t>General combustion: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 xml:space="preserve">Place </w:t>
                  </w:r>
                  <w:r w:rsidR="005F1225">
                    <w:rPr>
                      <w:rFonts w:ascii="Arial" w:hAnsi="Arial" w:cs="Arial"/>
                    </w:rPr>
                    <w:t>a small amount of the alkane on a deflagrating spoon using a pipette</w:t>
                  </w:r>
                </w:p>
                <w:p w:rsidR="006C1A7B" w:rsidRDefault="005F1225" w:rsidP="008827C4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Place it in a Bunsen burner</w:t>
                  </w:r>
                  <w:r w:rsidR="00A30699">
                    <w:rPr>
                      <w:rFonts w:ascii="Arial" w:hAnsi="Arial" w:cs="Arial"/>
                    </w:rPr>
                    <w:t xml:space="preserve"> to set alight.  O</w:t>
                  </w:r>
                  <w:r>
                    <w:rPr>
                      <w:rFonts w:ascii="Arial" w:hAnsi="Arial" w:cs="Arial"/>
                    </w:rPr>
                    <w:t>bserve the colour and sootiness of the flame.</w:t>
                  </w:r>
                </w:p>
                <w:p w:rsidR="00A30699" w:rsidRDefault="00A30699" w:rsidP="008827C4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Place a small beaker of water over the flame to check its sootiness.</w:t>
                  </w:r>
                </w:p>
                <w:p w:rsidR="00A30699" w:rsidRDefault="00A30699" w:rsidP="00A30699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  <w:p w:rsidR="005F1225" w:rsidRPr="00A30699" w:rsidRDefault="00A30699" w:rsidP="005F1225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A30699">
                    <w:rPr>
                      <w:rFonts w:ascii="Arial" w:hAnsi="Arial" w:cs="Arial"/>
                      <w:b/>
                    </w:rPr>
                    <w:t>Complete combustion: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>Set up th</w:t>
                  </w:r>
                  <w:r w:rsidR="00831A21">
                    <w:rPr>
                      <w:rFonts w:ascii="Arial" w:hAnsi="Arial" w:cs="Arial"/>
                    </w:rPr>
                    <w:t>e apparatus as shown in the diagram</w:t>
                  </w:r>
                  <w:r w:rsidR="00A30699">
                    <w:rPr>
                      <w:rFonts w:ascii="Arial" w:hAnsi="Arial" w:cs="Arial"/>
                    </w:rPr>
                    <w:t>.  You may use a burner instead of a Bunsen burner.</w:t>
                  </w:r>
                </w:p>
                <w:p w:rsidR="00CC4DD9" w:rsidRDefault="00A30699" w:rsidP="00A30699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Leave the experiment running for approximately 10 minutes.</w:t>
                  </w:r>
                </w:p>
                <w:p w:rsidR="00A30699" w:rsidRDefault="00A30699" w:rsidP="00A30699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 your observations in the cold test tube and the limewater.</w:t>
                  </w:r>
                </w:p>
                <w:p w:rsidR="00A30699" w:rsidRDefault="00A30699" w:rsidP="00A30699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A30699" w:rsidRPr="00A30699" w:rsidRDefault="00A30699" w:rsidP="00A30699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A30699">
                    <w:rPr>
                      <w:rFonts w:ascii="Arial" w:hAnsi="Arial" w:cs="Arial"/>
                      <w:b/>
                    </w:rPr>
                    <w:t>Incomplete combustion:</w:t>
                  </w:r>
                </w:p>
                <w:p w:rsidR="00A30699" w:rsidRDefault="00A30699" w:rsidP="00A30699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Light a Bunsen burner on a low flame.</w:t>
                  </w:r>
                </w:p>
                <w:p w:rsidR="00A30699" w:rsidRDefault="00A30699" w:rsidP="00A30699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Adjust the air hole to a yellow flame.  Place a small beaker of cold water over the flame to check for sootiness.</w:t>
                  </w:r>
                </w:p>
                <w:p w:rsidR="00A30699" w:rsidRPr="008827C4" w:rsidRDefault="00A30699" w:rsidP="00A30699">
                  <w:pPr>
                    <w:numPr>
                      <w:ilvl w:val="0"/>
                      <w:numId w:val="29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Repeat steps 7 and 8 with the air hole open.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63pt;margin-top:105.4pt;width:2in;height:126pt;z-index:251657728" strokecolor="#969696" strokeweight="1pt">
            <v:textbox style="mso-next-textbox:#_x0000_s1073">
              <w:txbxContent>
                <w:p w:rsidR="006C1A7B" w:rsidRPr="008827C4" w:rsidRDefault="00A30699" w:rsidP="008827C4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457200" cy="4095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B7115">
                    <w:rPr>
                      <w:rFonts w:ascii="Arial" w:hAnsi="Arial" w:cs="Arial"/>
                    </w:rPr>
                    <w:t xml:space="preserve">     </w:t>
                  </w:r>
                  <w:r w:rsidR="00EB7115" w:rsidRPr="008827C4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.25pt;height:30pt" o:ole="">
                        <v:imagedata r:id="rId8" o:title=""/>
                      </v:shape>
                      <o:OLEObject Type="Embed" ProgID="PBrush" ShapeID="_x0000_i1025" DrawAspect="Content" ObjectID="_1292919391" r:id="rId9"/>
                    </w:object>
                  </w:r>
                </w:p>
                <w:p w:rsidR="006C1A7B" w:rsidRDefault="00EB7115" w:rsidP="00EB7115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="008827C4" w:rsidRPr="008827C4">
                    <w:rPr>
                      <w:rFonts w:ascii="Arial" w:hAnsi="Arial" w:cs="Arial"/>
                    </w:rPr>
                    <w:t xml:space="preserve">Highly 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  <w:r w:rsidR="008827C4" w:rsidRPr="008827C4">
                    <w:rPr>
                      <w:rFonts w:ascii="Arial" w:hAnsi="Arial" w:cs="Arial"/>
                    </w:rPr>
                    <w:t>Harmful</w:t>
                  </w:r>
                </w:p>
                <w:p w:rsidR="00EB7115" w:rsidRPr="008827C4" w:rsidRDefault="00EB7115" w:rsidP="00EB7115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flammable</w:t>
                  </w:r>
                </w:p>
                <w:p w:rsidR="008827C4" w:rsidRPr="008827C4" w:rsidRDefault="008827C4" w:rsidP="008827C4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object w:dxaOrig="1290" w:dyaOrig="1200">
                      <v:shape id="_x0000_i1026" type="#_x0000_t75" style="width:32.25pt;height:30pt" o:ole="">
                        <v:imagedata r:id="rId8" o:title=""/>
                      </v:shape>
                      <o:OLEObject Type="Embed" ProgID="PBrush" ShapeID="_x0000_i1026" DrawAspect="Content" ObjectID="_1292919392" r:id="rId10"/>
                    </w:object>
                  </w:r>
                </w:p>
                <w:p w:rsidR="006C1A7B" w:rsidRPr="008827C4" w:rsidRDefault="008827C4" w:rsidP="008827C4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>Irritant</w:t>
                  </w:r>
                </w:p>
                <w:p w:rsidR="00510EB1" w:rsidRPr="008827C4" w:rsidRDefault="00510EB1" w:rsidP="008827C4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05.4pt;width:135pt;height:126pt;z-index:251656704" strokecolor="#969696" strokeweight="1pt">
            <v:textbox style="mso-next-textbox:#_x0000_s1072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27"/>
                    </w:numPr>
                    <w:spacing w:before="40" w:after="4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>Wear eye protection.</w:t>
                  </w:r>
                </w:p>
                <w:p w:rsidR="006C1A7B" w:rsidRPr="00EB7115" w:rsidRDefault="005F1225" w:rsidP="008827C4">
                  <w:pPr>
                    <w:numPr>
                      <w:ilvl w:val="0"/>
                      <w:numId w:val="27"/>
                    </w:numPr>
                    <w:spacing w:before="40" w:after="4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</w:rPr>
                    <w:t xml:space="preserve">Alkanes </w:t>
                  </w:r>
                  <w:r w:rsidR="006C1A7B" w:rsidRPr="00EB7115">
                    <w:rPr>
                      <w:rFonts w:ascii="Arial" w:hAnsi="Arial" w:cs="Arial"/>
                    </w:rPr>
                    <w:t xml:space="preserve">are </w:t>
                  </w:r>
                  <w:r w:rsidR="00F84B87" w:rsidRPr="00EB7115">
                    <w:rPr>
                      <w:rFonts w:ascii="Arial" w:hAnsi="Arial" w:cs="Arial"/>
                    </w:rPr>
                    <w:t xml:space="preserve">highly </w:t>
                  </w:r>
                  <w:r w:rsidR="006C1A7B" w:rsidRPr="00EB7115">
                    <w:rPr>
                      <w:rFonts w:ascii="Arial" w:hAnsi="Arial" w:cs="Arial"/>
                    </w:rPr>
                    <w:t>flammable and harmful/irritant.</w:t>
                  </w:r>
                </w:p>
                <w:p w:rsidR="00CC4DD9" w:rsidRPr="008827C4" w:rsidRDefault="008072F6" w:rsidP="008827C4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  <w:r w:rsidRPr="008827C4">
                    <w:rPr>
                      <w:rFonts w:ascii="Arial" w:hAnsi="Arial" w:cs="Arial"/>
                    </w:rPr>
                    <w:tab/>
                  </w: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154C35">
        <w:rPr>
          <w:noProof/>
        </w:rPr>
        <w:pict>
          <v:shape id="_x0000_s1077" type="#_x0000_t202" style="position:absolute;margin-left:3in;margin-top:483.4pt;width:270pt;height:135pt;z-index:251660800" strokecolor="#969696" strokeweight="1pt">
            <v:textbox>
              <w:txbxContent>
                <w:p w:rsidR="00E927BA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From the examiner</w:t>
                  </w:r>
                  <w:r w:rsidR="00CC4DD9" w:rsidRPr="008827C4">
                    <w:rPr>
                      <w:rFonts w:ascii="Arial" w:hAnsi="Arial" w:cs="Arial"/>
                      <w:b/>
                    </w:rPr>
                    <w:t xml:space="preserve">… 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 xml:space="preserve">It is essential to know the general </w:t>
                  </w:r>
                  <w:r w:rsidR="00A30699">
                    <w:rPr>
                      <w:rFonts w:ascii="Arial" w:hAnsi="Arial" w:cs="Arial"/>
                    </w:rPr>
                    <w:t>formulae of alkanes.</w:t>
                  </w:r>
                </w:p>
                <w:p w:rsidR="006C1A7B" w:rsidRDefault="006C1A7B" w:rsidP="008827C4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8827C4">
                    <w:rPr>
                      <w:rFonts w:ascii="Arial" w:hAnsi="Arial" w:cs="Arial"/>
                    </w:rPr>
                    <w:t>Check that the number of carbons and the number of hydrogen</w:t>
                  </w:r>
                  <w:r w:rsidR="00A30699">
                    <w:rPr>
                      <w:rFonts w:ascii="Arial" w:hAnsi="Arial" w:cs="Arial"/>
                    </w:rPr>
                    <w:t>’</w:t>
                  </w:r>
                  <w:r w:rsidRPr="008827C4">
                    <w:rPr>
                      <w:rFonts w:ascii="Arial" w:hAnsi="Arial" w:cs="Arial"/>
                    </w:rPr>
                    <w:t>s are the same on each side of your equation.</w:t>
                  </w:r>
                </w:p>
                <w:p w:rsidR="00A30699" w:rsidRPr="008827C4" w:rsidRDefault="00A30699" w:rsidP="008827C4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When balancing combustion reactions always balance in this order:  C,H,O.</w:t>
                  </w: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54C35">
        <w:rPr>
          <w:noProof/>
        </w:rPr>
        <w:pict>
          <v:shape id="_x0000_s1076" type="#_x0000_t202" style="position:absolute;margin-left:3in;margin-top:402.4pt;width:270pt;height:1in;z-index:251659776" strokecolor="#969696" strokeweight="1pt">
            <v:textbox style="mso-next-textbox:#_x0000_s1076">
              <w:txbxContent>
                <w:p w:rsidR="00CC4DD9" w:rsidRPr="008827C4" w:rsidRDefault="00D90956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CC4DD9" w:rsidRPr="00A30699" w:rsidRDefault="006C1A7B" w:rsidP="008827C4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</w:rPr>
                    <w:t>Present your results in a suitable format.</w:t>
                  </w: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54C35">
        <w:rPr>
          <w:noProof/>
        </w:rPr>
        <w:pict>
          <v:shape id="_x0000_s1079" type="#_x0000_t202" style="position:absolute;margin-left:3in;margin-top:231.4pt;width:270pt;height:162pt;z-index:251662848" strokecolor="#969696" strokeweight="1pt">
            <v:textbox style="mso-next-textbox:#_x0000_s1079">
              <w:txbxContent>
                <w:p w:rsidR="002D00B8" w:rsidRPr="004333AB" w:rsidRDefault="002D00B8" w:rsidP="002D00B8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b/>
                    </w:rPr>
                    <w:t>Diagram</w:t>
                  </w:r>
                </w:p>
                <w:p w:rsidR="002D00B8" w:rsidRPr="00241957" w:rsidRDefault="00A30699" w:rsidP="00C8173D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9450" cy="1304925"/>
                        <wp:effectExtent l="19050" t="0" r="0" b="0"/>
                        <wp:docPr id="8" name="Picture 8" descr="C:\Documents and Settings\humemj01\Local Settings\Temporary Internet Files\Content.Word\Presentation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Documents and Settings\humemj01\Local Settings\Temporary Internet Files\Content.Word\Presentation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C1A7B">
        <w:rPr>
          <w:noProof/>
        </w:rPr>
        <w:pict>
          <v:shape id="_x0000_s1070" type="#_x0000_t202" style="position:absolute;margin-left:-1in;margin-top:42.4pt;width:279pt;height:54pt;z-index:251654656" strokecolor="#969696" strokeweight="1pt">
            <v:textbox style="mso-next-textbox:#_x0000_s1070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Objective</w:t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  <w:r w:rsidR="008072F6" w:rsidRPr="008827C4">
                    <w:rPr>
                      <w:rFonts w:ascii="Arial" w:hAnsi="Arial" w:cs="Arial"/>
                      <w:b/>
                    </w:rPr>
                    <w:tab/>
                  </w:r>
                </w:p>
                <w:p w:rsidR="006C1A7B" w:rsidRPr="008827C4" w:rsidRDefault="005F1225" w:rsidP="008827C4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 understand that shorter alkanes burn cleaner</w:t>
                  </w:r>
                </w:p>
                <w:p w:rsidR="006C1A7B" w:rsidRPr="008827C4" w:rsidRDefault="005F1225" w:rsidP="008827C4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 know the combustion products</w:t>
                  </w:r>
                </w:p>
                <w:p w:rsidR="00CC4DD9" w:rsidRPr="008827C4" w:rsidRDefault="00CC4DD9" w:rsidP="008827C4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C45AB6">
        <w:rPr>
          <w:noProof/>
        </w:rPr>
        <w:pict>
          <v:shape id="_x0000_s1078" type="#_x0000_t202" style="position:absolute;margin-left:-1in;margin-top:627.4pt;width:558pt;height:90pt;z-index:251661824" strokecolor="#969696" strokeweight="1pt">
            <v:textbox style="mso-next-textbox:#_x0000_s1078">
              <w:txbxContent>
                <w:p w:rsidR="008F3D1D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CC4DD9" w:rsidRDefault="00A30699" w:rsidP="00A3069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 there a pattern between the number of carbons and the colour / sootiness of a flame?</w:t>
                  </w:r>
                </w:p>
                <w:p w:rsidR="00A30699" w:rsidRDefault="00A30699" w:rsidP="00A3069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are the products of combustion?  Write a balanced equation for the combustion of hexane.</w:t>
                  </w:r>
                </w:p>
                <w:p w:rsidR="00A30699" w:rsidRDefault="00A30699" w:rsidP="00A3069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does opening the air hole allow more of?</w:t>
                  </w:r>
                </w:p>
                <w:p w:rsidR="00A30699" w:rsidRDefault="00A30699" w:rsidP="00A3069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effect does this have on the colour of the flame?</w:t>
                  </w:r>
                </w:p>
                <w:p w:rsidR="00A30699" w:rsidRPr="008827C4" w:rsidRDefault="00A30699" w:rsidP="00A30699">
                  <w:pPr>
                    <w:numPr>
                      <w:ilvl w:val="0"/>
                      <w:numId w:val="3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Explain why a flame appears yellow?</w:t>
                  </w:r>
                </w:p>
              </w:txbxContent>
            </v:textbox>
          </v:shape>
        </w:pict>
      </w:r>
      <w:r w:rsidR="00C45AB6">
        <w:rPr>
          <w:noProof/>
        </w:rPr>
        <w:pict>
          <v:shape id="_x0000_s1071" type="#_x0000_t202" style="position:absolute;margin-left:3in;margin-top:42.4pt;width:270pt;height:180pt;z-index:251655680" strokecolor="#969696" strokeweight="1pt">
            <v:textbox style="mso-next-textbox:#_x0000_s1071">
              <w:txbxContent>
                <w:p w:rsidR="00CC4DD9" w:rsidRPr="008827C4" w:rsidRDefault="008F3D1D" w:rsidP="008827C4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6C1A7B" w:rsidRPr="005F1225" w:rsidRDefault="006C1A7B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</w:rPr>
                    <w:t xml:space="preserve">Heavy paraffin oil (alkane) </w:t>
                  </w:r>
                </w:p>
                <w:p w:rsidR="005F1225" w:rsidRPr="005F1225" w:rsidRDefault="005F1225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Butane</w:t>
                  </w:r>
                </w:p>
                <w:p w:rsidR="005F1225" w:rsidRPr="005F1225" w:rsidRDefault="005F1225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Pentane</w:t>
                  </w:r>
                </w:p>
                <w:p w:rsidR="005F1225" w:rsidRPr="005F1225" w:rsidRDefault="005F1225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Hexane</w:t>
                  </w:r>
                </w:p>
                <w:p w:rsidR="005F1225" w:rsidRPr="005F1225" w:rsidRDefault="005F1225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Deflagrating spoons</w:t>
                  </w:r>
                </w:p>
                <w:p w:rsidR="005F1225" w:rsidRPr="008827C4" w:rsidRDefault="005F1225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Tin lids</w:t>
                  </w:r>
                </w:p>
                <w:p w:rsidR="006C1A7B" w:rsidRPr="008827C4" w:rsidRDefault="006C1A7B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</w:rPr>
                    <w:t>Bunsen burner</w:t>
                  </w:r>
                </w:p>
                <w:p w:rsidR="006C1A7B" w:rsidRPr="00D16F0B" w:rsidRDefault="006C1A7B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8827C4">
                    <w:rPr>
                      <w:rFonts w:ascii="Arial" w:hAnsi="Arial" w:cs="Arial"/>
                    </w:rPr>
                    <w:t>Heat-proof mat</w:t>
                  </w:r>
                </w:p>
                <w:p w:rsidR="00D16F0B" w:rsidRPr="00D16F0B" w:rsidRDefault="00D16F0B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Combustion apparatus</w:t>
                  </w:r>
                </w:p>
                <w:p w:rsidR="00D16F0B" w:rsidRPr="008827C4" w:rsidRDefault="00D16F0B" w:rsidP="008827C4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Limewater</w:t>
                  </w:r>
                </w:p>
                <w:p w:rsidR="00CC4DD9" w:rsidRPr="008827C4" w:rsidRDefault="00CC4DD9" w:rsidP="008827C4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CC4DD9" w:rsidRPr="008827C4" w:rsidRDefault="00CC4DD9" w:rsidP="008827C4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</w:p>
    <w:sectPr w:rsidR="00C821FC" w:rsidSect="00647E0D">
      <w:headerReference w:type="default" r:id="rId12"/>
      <w:footerReference w:type="default" r:id="rId13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B50" w:rsidRDefault="00B93B50">
      <w:r>
        <w:separator/>
      </w:r>
    </w:p>
  </w:endnote>
  <w:endnote w:type="continuationSeparator" w:id="1">
    <w:p w:rsidR="00B93B50" w:rsidRDefault="00B9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8E" w:rsidRDefault="007D2561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7D2561" w:rsidRPr="001107FD" w:rsidRDefault="007D2561" w:rsidP="007D2561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7D2561" w:rsidRPr="001107FD" w:rsidRDefault="007D2561" w:rsidP="007D2561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 w:rsidR="00647E0D"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8523FE" w:rsidRPr="008523FE" w:rsidRDefault="00510EB1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</w:t>
                </w:r>
                <w:r w:rsidR="006C1A7B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6</w:t>
                </w:r>
                <w:r w:rsidR="00C45AB6"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/30</w:t>
                </w:r>
              </w:p>
            </w:txbxContent>
          </v:textbox>
        </v:shape>
      </w:pict>
    </w:r>
    <w:r w:rsidR="00647E0D"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8523FE" w:rsidRPr="00E621DC" w:rsidRDefault="00647E0D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="008523FE"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8523FE" w:rsidRPr="00E621DC" w:rsidRDefault="008523FE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8523FE" w:rsidRPr="00585FEB" w:rsidRDefault="008523FE" w:rsidP="008523FE"/>
            </w:txbxContent>
          </v:textbox>
        </v:shape>
      </w:pict>
    </w:r>
    <w:r w:rsidR="00A30699">
      <w:rPr>
        <w:noProof/>
      </w:rPr>
      <w:drawing>
        <wp:inline distT="0" distB="0" distL="0" distR="0">
          <wp:extent cx="7315200" cy="333375"/>
          <wp:effectExtent l="19050" t="0" r="0" b="0"/>
          <wp:docPr id="6" name="Picture 6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B50" w:rsidRDefault="00B93B50">
      <w:r>
        <w:separator/>
      </w:r>
    </w:p>
  </w:footnote>
  <w:footnote w:type="continuationSeparator" w:id="1">
    <w:p w:rsidR="00B93B50" w:rsidRDefault="00B93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DD" w:rsidRDefault="00A30699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D9E"/>
    <w:multiLevelType w:val="hybridMultilevel"/>
    <w:tmpl w:val="3D707D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D1505"/>
    <w:multiLevelType w:val="hybridMultilevel"/>
    <w:tmpl w:val="34B44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581E10"/>
    <w:multiLevelType w:val="hybridMultilevel"/>
    <w:tmpl w:val="D37E322C"/>
    <w:lvl w:ilvl="0" w:tplc="4914E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51441E"/>
    <w:multiLevelType w:val="hybridMultilevel"/>
    <w:tmpl w:val="DC961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811614"/>
    <w:multiLevelType w:val="hybridMultilevel"/>
    <w:tmpl w:val="2092D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4"/>
  </w:num>
  <w:num w:numId="4">
    <w:abstractNumId w:val="10"/>
  </w:num>
  <w:num w:numId="5">
    <w:abstractNumId w:val="7"/>
  </w:num>
  <w:num w:numId="6">
    <w:abstractNumId w:val="14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"/>
  </w:num>
  <w:num w:numId="12">
    <w:abstractNumId w:val="5"/>
  </w:num>
  <w:num w:numId="13">
    <w:abstractNumId w:val="9"/>
  </w:num>
  <w:num w:numId="14">
    <w:abstractNumId w:val="20"/>
  </w:num>
  <w:num w:numId="15">
    <w:abstractNumId w:val="17"/>
  </w:num>
  <w:num w:numId="16">
    <w:abstractNumId w:val="8"/>
  </w:num>
  <w:num w:numId="17">
    <w:abstractNumId w:val="27"/>
  </w:num>
  <w:num w:numId="18">
    <w:abstractNumId w:val="23"/>
  </w:num>
  <w:num w:numId="19">
    <w:abstractNumId w:val="30"/>
  </w:num>
  <w:num w:numId="20">
    <w:abstractNumId w:val="4"/>
  </w:num>
  <w:num w:numId="21">
    <w:abstractNumId w:val="29"/>
  </w:num>
  <w:num w:numId="22">
    <w:abstractNumId w:val="19"/>
  </w:num>
  <w:num w:numId="23">
    <w:abstractNumId w:val="18"/>
  </w:num>
  <w:num w:numId="24">
    <w:abstractNumId w:val="25"/>
  </w:num>
  <w:num w:numId="25">
    <w:abstractNumId w:val="6"/>
  </w:num>
  <w:num w:numId="26">
    <w:abstractNumId w:val="15"/>
  </w:num>
  <w:num w:numId="27">
    <w:abstractNumId w:val="21"/>
  </w:num>
  <w:num w:numId="28">
    <w:abstractNumId w:val="2"/>
  </w:num>
  <w:num w:numId="29">
    <w:abstractNumId w:val="11"/>
  </w:num>
  <w:num w:numId="30">
    <w:abstractNumId w:val="1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93DC3"/>
    <w:rsid w:val="000C5820"/>
    <w:rsid w:val="000C5FE6"/>
    <w:rsid w:val="000D1534"/>
    <w:rsid w:val="00103B0E"/>
    <w:rsid w:val="0011293C"/>
    <w:rsid w:val="001459AF"/>
    <w:rsid w:val="00154C35"/>
    <w:rsid w:val="00155BC2"/>
    <w:rsid w:val="00191D79"/>
    <w:rsid w:val="001D3232"/>
    <w:rsid w:val="001E4739"/>
    <w:rsid w:val="002126AE"/>
    <w:rsid w:val="00241957"/>
    <w:rsid w:val="00267ED5"/>
    <w:rsid w:val="002711C2"/>
    <w:rsid w:val="002832C5"/>
    <w:rsid w:val="00294C1A"/>
    <w:rsid w:val="002B3919"/>
    <w:rsid w:val="002B5B6D"/>
    <w:rsid w:val="002C3336"/>
    <w:rsid w:val="002C61BE"/>
    <w:rsid w:val="002D00B8"/>
    <w:rsid w:val="002E3D8E"/>
    <w:rsid w:val="002F13EC"/>
    <w:rsid w:val="002F33F1"/>
    <w:rsid w:val="002F5995"/>
    <w:rsid w:val="00392965"/>
    <w:rsid w:val="0039379F"/>
    <w:rsid w:val="00396DB4"/>
    <w:rsid w:val="003E368B"/>
    <w:rsid w:val="003E4711"/>
    <w:rsid w:val="003F7C29"/>
    <w:rsid w:val="004140E6"/>
    <w:rsid w:val="00451DF4"/>
    <w:rsid w:val="00475154"/>
    <w:rsid w:val="00477AD9"/>
    <w:rsid w:val="004924CB"/>
    <w:rsid w:val="004A57D1"/>
    <w:rsid w:val="004F3630"/>
    <w:rsid w:val="004F566E"/>
    <w:rsid w:val="00510EB1"/>
    <w:rsid w:val="005614C2"/>
    <w:rsid w:val="0057509E"/>
    <w:rsid w:val="00586E83"/>
    <w:rsid w:val="00596A34"/>
    <w:rsid w:val="005A1DE1"/>
    <w:rsid w:val="005C115A"/>
    <w:rsid w:val="005C4D2B"/>
    <w:rsid w:val="005F1225"/>
    <w:rsid w:val="0061404A"/>
    <w:rsid w:val="00640DFA"/>
    <w:rsid w:val="00647E0D"/>
    <w:rsid w:val="00657B4E"/>
    <w:rsid w:val="006622F9"/>
    <w:rsid w:val="0069636D"/>
    <w:rsid w:val="006C1A7B"/>
    <w:rsid w:val="006E24A5"/>
    <w:rsid w:val="00707611"/>
    <w:rsid w:val="00755046"/>
    <w:rsid w:val="007A5DD1"/>
    <w:rsid w:val="007C01DC"/>
    <w:rsid w:val="007D2561"/>
    <w:rsid w:val="00800B40"/>
    <w:rsid w:val="00807188"/>
    <w:rsid w:val="008072F6"/>
    <w:rsid w:val="00831A21"/>
    <w:rsid w:val="00844853"/>
    <w:rsid w:val="008523FE"/>
    <w:rsid w:val="008827C4"/>
    <w:rsid w:val="00890F1C"/>
    <w:rsid w:val="00896CDD"/>
    <w:rsid w:val="008A5BDF"/>
    <w:rsid w:val="008A7B67"/>
    <w:rsid w:val="008C2542"/>
    <w:rsid w:val="008C508E"/>
    <w:rsid w:val="008E1C3B"/>
    <w:rsid w:val="008F3261"/>
    <w:rsid w:val="008F3D1D"/>
    <w:rsid w:val="009407FC"/>
    <w:rsid w:val="00952176"/>
    <w:rsid w:val="009605C3"/>
    <w:rsid w:val="0098215E"/>
    <w:rsid w:val="009F4E53"/>
    <w:rsid w:val="00A2338E"/>
    <w:rsid w:val="00A30699"/>
    <w:rsid w:val="00A5534B"/>
    <w:rsid w:val="00A6137E"/>
    <w:rsid w:val="00A64615"/>
    <w:rsid w:val="00A9603A"/>
    <w:rsid w:val="00B11A8C"/>
    <w:rsid w:val="00B2060D"/>
    <w:rsid w:val="00B215E4"/>
    <w:rsid w:val="00B222C2"/>
    <w:rsid w:val="00B44EBC"/>
    <w:rsid w:val="00B5432C"/>
    <w:rsid w:val="00B93B50"/>
    <w:rsid w:val="00BA1139"/>
    <w:rsid w:val="00BA439F"/>
    <w:rsid w:val="00BA7DCC"/>
    <w:rsid w:val="00BC71A9"/>
    <w:rsid w:val="00BE11CB"/>
    <w:rsid w:val="00C45AB6"/>
    <w:rsid w:val="00C8173D"/>
    <w:rsid w:val="00C821FC"/>
    <w:rsid w:val="00CC4CBA"/>
    <w:rsid w:val="00CC4DD9"/>
    <w:rsid w:val="00CD4E64"/>
    <w:rsid w:val="00CF165E"/>
    <w:rsid w:val="00CF2A2A"/>
    <w:rsid w:val="00CF2EAA"/>
    <w:rsid w:val="00D1270C"/>
    <w:rsid w:val="00D16F0B"/>
    <w:rsid w:val="00D45001"/>
    <w:rsid w:val="00D70609"/>
    <w:rsid w:val="00D85779"/>
    <w:rsid w:val="00D865D9"/>
    <w:rsid w:val="00D90956"/>
    <w:rsid w:val="00D97888"/>
    <w:rsid w:val="00DE0825"/>
    <w:rsid w:val="00DE4871"/>
    <w:rsid w:val="00DE6C9E"/>
    <w:rsid w:val="00DF1BB3"/>
    <w:rsid w:val="00E02A98"/>
    <w:rsid w:val="00E15F53"/>
    <w:rsid w:val="00E16713"/>
    <w:rsid w:val="00E3098C"/>
    <w:rsid w:val="00E32AE6"/>
    <w:rsid w:val="00E7172F"/>
    <w:rsid w:val="00E84ADE"/>
    <w:rsid w:val="00E85AFE"/>
    <w:rsid w:val="00E927BA"/>
    <w:rsid w:val="00EB7115"/>
    <w:rsid w:val="00EC01DA"/>
    <w:rsid w:val="00ED16D2"/>
    <w:rsid w:val="00EE66EF"/>
    <w:rsid w:val="00EF25EF"/>
    <w:rsid w:val="00EF3D4E"/>
    <w:rsid w:val="00F049C8"/>
    <w:rsid w:val="00F250D6"/>
    <w:rsid w:val="00F45D1A"/>
    <w:rsid w:val="00F70358"/>
    <w:rsid w:val="00F7373E"/>
    <w:rsid w:val="00F84B87"/>
    <w:rsid w:val="00FA7BB0"/>
    <w:rsid w:val="00FC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Horsforth School</cp:lastModifiedBy>
  <cp:revision>3</cp:revision>
  <cp:lastPrinted>2007-11-02T12:46:00Z</cp:lastPrinted>
  <dcterms:created xsi:type="dcterms:W3CDTF">2009-01-08T11:30:00Z</dcterms:created>
  <dcterms:modified xsi:type="dcterms:W3CDTF">2009-01-08T11:30:00Z</dcterms:modified>
</cp:coreProperties>
</file>