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D9" w:rsidRDefault="00F6333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5in;margin-top:-45pt;width:126pt;height:27pt;z-index:251652608" filled="f" stroked="f">
            <v:textbox style="mso-next-textbox:#_x0000_s1066">
              <w:txbxContent>
                <w:p w:rsidR="000D1534" w:rsidRPr="00DE0825" w:rsidRDefault="000D1534" w:rsidP="000D153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>Student</w:t>
                  </w:r>
                  <w:r w:rsidR="008F3D1D"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Worksheet</w:t>
                  </w:r>
                </w:p>
                <w:p w:rsidR="00E16713" w:rsidRPr="000D1534" w:rsidRDefault="00E16713" w:rsidP="000D153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-1in;margin-top:0;width:558pt;height:45pt;z-index:251653632" fillcolor="#eaeaea" strokecolor="#969696" strokeweight="1pt">
            <v:textbox style="mso-next-textbox:#_x0000_s1069">
              <w:txbxContent>
                <w:p w:rsidR="00DE0825" w:rsidRDefault="00DE0825" w:rsidP="00DE082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1665EF" w:rsidRPr="001665EF" w:rsidRDefault="00560EB8" w:rsidP="001665E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Practical 7</w:t>
                  </w:r>
                  <w:r w:rsidR="00EE6AB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:   </w:t>
                  </w:r>
                  <w:r w:rsidR="000A685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Addition polymerisation – Making </w:t>
                  </w:r>
                  <w:proofErr w:type="gramStart"/>
                  <w:r w:rsidR="000A685D">
                    <w:rPr>
                      <w:rFonts w:ascii="Arial" w:hAnsi="Arial" w:cs="Arial"/>
                      <w:b/>
                      <w:sz w:val="24"/>
                      <w:szCs w:val="24"/>
                    </w:rPr>
                    <w:t>Poly(</w:t>
                  </w:r>
                  <w:proofErr w:type="gramEnd"/>
                  <w:r w:rsidR="000A685D">
                    <w:rPr>
                      <w:rFonts w:ascii="Arial" w:hAnsi="Arial" w:cs="Arial"/>
                      <w:b/>
                      <w:sz w:val="24"/>
                      <w:szCs w:val="24"/>
                    </w:rPr>
                    <w:t>styrene)</w:t>
                  </w:r>
                </w:p>
                <w:p w:rsidR="00CC4DD9" w:rsidRPr="00DE0825" w:rsidRDefault="008072F6" w:rsidP="000C5FE6">
                  <w:r>
                    <w:tab/>
                  </w:r>
                </w:p>
              </w:txbxContent>
            </v:textbox>
          </v:shape>
        </w:pict>
      </w:r>
    </w:p>
    <w:p w:rsidR="00C821FC" w:rsidRDefault="00F63332">
      <w:r>
        <w:rPr>
          <w:noProof/>
        </w:rPr>
        <w:pict>
          <v:shape id="_x0000_s1075" type="#_x0000_t202" style="position:absolute;margin-left:3in;margin-top:231.4pt;width:270pt;height:195.75pt;z-index:251659776" strokecolor="#969696" strokeweight="1pt">
            <v:textbox style="mso-next-textbox:#_x0000_s1075">
              <w:txbxContent>
                <w:p w:rsidR="00CC4DD9" w:rsidRPr="004333AB" w:rsidRDefault="000A685D" w:rsidP="004333AB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b/>
                    </w:rPr>
                    <w:t>Diagram</w:t>
                  </w:r>
                </w:p>
                <w:p w:rsidR="00CC4DD9" w:rsidRPr="004333AB" w:rsidRDefault="00CC4DD9" w:rsidP="004333AB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  <w:p w:rsidR="00CC4DD9" w:rsidRPr="004333AB" w:rsidRDefault="000A685D" w:rsidP="004333AB">
                  <w:pPr>
                    <w:spacing w:before="40" w:after="40"/>
                    <w:ind w:left="720"/>
                    <w:rPr>
                      <w:rFonts w:ascii="Arial" w:hAnsi="Arial" w:cs="Arial"/>
                    </w:rPr>
                  </w:pPr>
                  <w:r w:rsidRPr="000A685D"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1933575" cy="2030254"/>
                        <wp:effectExtent l="19050" t="0" r="9525" b="0"/>
                        <wp:docPr id="3" name="Picture 1" descr="Addition Polymerisatio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ddition Polymerisation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3575" cy="20302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3in;margin-top:430.9pt;width:270pt;height:169.5pt;z-index:251661824" strokecolor="#969696" strokeweight="1pt">
            <v:textbox>
              <w:txbxContent>
                <w:p w:rsidR="00E927BA" w:rsidRPr="004333AB" w:rsidRDefault="000A685D" w:rsidP="004333AB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Technicians notes:</w:t>
                  </w:r>
                </w:p>
                <w:p w:rsidR="000A685D" w:rsidRDefault="000A685D" w:rsidP="000A685D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 xml:space="preserve">Pre-treatment of </w:t>
                  </w:r>
                  <w:proofErr w:type="spellStart"/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>phenylethene</w:t>
                  </w:r>
                  <w:proofErr w:type="spellEnd"/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 xml:space="preserve">: most </w:t>
                  </w:r>
                  <w:proofErr w:type="spellStart"/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>phenylethene</w:t>
                  </w:r>
                  <w:proofErr w:type="spellEnd"/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 xml:space="preserve"> samples contain 4-(</w:t>
                  </w:r>
                  <w:proofErr w:type="spellStart"/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>dimethylethyl</w:t>
                  </w:r>
                  <w:proofErr w:type="spellEnd"/>
                  <w:proofErr w:type="gramStart"/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>)-</w:t>
                  </w:r>
                  <w:proofErr w:type="gramEnd"/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 xml:space="preserve"> benzene-1,2-diol, (4-</w:t>
                  </w:r>
                  <w:r w:rsidRPr="000A685D">
                    <w:rPr>
                      <w:rStyle w:val="Emphasis"/>
                      <w:rFonts w:ascii="Arial" w:hAnsi="Arial" w:cs="Arial"/>
                      <w:sz w:val="20"/>
                      <w:szCs w:val="20"/>
                    </w:rPr>
                    <w:t>tert</w:t>
                  </w:r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 xml:space="preserve">-butyl </w:t>
                  </w:r>
                  <w:proofErr w:type="spellStart"/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>catechol</w:t>
                  </w:r>
                  <w:proofErr w:type="spellEnd"/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>) (</w:t>
                  </w:r>
                  <w:r w:rsidRPr="000A685D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Harmful</w:t>
                  </w:r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 xml:space="preserve">) as an inhibitor. </w:t>
                  </w:r>
                </w:p>
                <w:p w:rsidR="000A685D" w:rsidRDefault="000A685D" w:rsidP="000A685D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>This needs to be removed by washing with 1 mol dm</w:t>
                  </w:r>
                  <w:r w:rsidRPr="000A685D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–3</w:t>
                  </w:r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 xml:space="preserve"> sodium hydroxide solution (</w:t>
                  </w:r>
                  <w:r w:rsidRPr="000A685D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Corrosive</w:t>
                  </w:r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 xml:space="preserve">), then with water, in a separating funnel. The </w:t>
                  </w:r>
                  <w:proofErr w:type="spellStart"/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>phenylethene</w:t>
                  </w:r>
                  <w:proofErr w:type="spellEnd"/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 xml:space="preserve"> then needs to be dried over anhydrous sodium </w:t>
                  </w:r>
                  <w:proofErr w:type="spellStart"/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>sulfate</w:t>
                  </w:r>
                  <w:proofErr w:type="spellEnd"/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 xml:space="preserve"> for 10 minutes. </w:t>
                  </w:r>
                </w:p>
                <w:p w:rsidR="000A685D" w:rsidRPr="000A685D" w:rsidRDefault="000A685D" w:rsidP="000A685D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 xml:space="preserve">Wash all the apparatus used in </w:t>
                  </w:r>
                  <w:proofErr w:type="spellStart"/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>propanone</w:t>
                  </w:r>
                  <w:proofErr w:type="spellEnd"/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Pr="000A685D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Highly flammable</w:t>
                  </w:r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Pr="000A685D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Irritant</w:t>
                  </w:r>
                  <w:r w:rsidRPr="000A685D">
                    <w:rPr>
                      <w:rFonts w:ascii="Arial" w:hAnsi="Arial" w:cs="Arial"/>
                      <w:sz w:val="20"/>
                      <w:szCs w:val="20"/>
                    </w:rPr>
                    <w:t>) as soon as possible.</w:t>
                  </w:r>
                </w:p>
                <w:p w:rsidR="00CC4DD9" w:rsidRPr="004333AB" w:rsidRDefault="00CC4DD9" w:rsidP="004333AB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-1in;margin-top:294.4pt;width:279pt;height:306pt;z-index:251658752" strokecolor="#969696" strokeweight="1pt">
            <v:textbox style="mso-next-textbox:#_x0000_s1074">
              <w:txbxContent>
                <w:p w:rsidR="008F3D1D" w:rsidRPr="004333AB" w:rsidRDefault="008F3D1D" w:rsidP="004333AB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4333AB">
                    <w:rPr>
                      <w:rFonts w:ascii="Arial" w:hAnsi="Arial" w:cs="Arial"/>
                      <w:b/>
                    </w:rPr>
                    <w:t>Procedure</w:t>
                  </w:r>
                </w:p>
                <w:p w:rsidR="0022374A" w:rsidRPr="00321AA8" w:rsidRDefault="0022374A" w:rsidP="0022374A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Prepare a 250 cm</w:t>
                  </w: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en-GB"/>
                    </w:rPr>
                    <w:t>3</w:t>
                  </w: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beaker of boiling water to act as a water</w:t>
                  </w:r>
                  <w:r w:rsidR="00287E1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bath. If using a Bunsen burner, keep all other chemicals well away from the flame.</w:t>
                  </w:r>
                </w:p>
                <w:p w:rsidR="0022374A" w:rsidRPr="00321AA8" w:rsidRDefault="0022374A" w:rsidP="0022374A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Add 0.1 g of </w:t>
                  </w:r>
                  <w:proofErr w:type="spellStart"/>
                  <w:proofErr w:type="gramStart"/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di</w:t>
                  </w:r>
                  <w:proofErr w:type="spellEnd"/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(</w:t>
                  </w:r>
                  <w:proofErr w:type="spellStart"/>
                  <w:proofErr w:type="gramEnd"/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dodecanoyl</w:t>
                  </w:r>
                  <w:proofErr w:type="spellEnd"/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) peroxide to 5 cm</w:t>
                  </w: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en-GB"/>
                    </w:rPr>
                    <w:t>3</w:t>
                  </w: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of </w:t>
                  </w:r>
                  <w:proofErr w:type="spellStart"/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phenylethene</w:t>
                  </w:r>
                  <w:proofErr w:type="spellEnd"/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in a boiling tube.</w:t>
                  </w:r>
                </w:p>
                <w:p w:rsidR="0022374A" w:rsidRDefault="0022374A" w:rsidP="0022374A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Fit a bung carrying a 20 cm length of glass tubing in the top of the boiling tube. This minimises the escape of </w:t>
                  </w:r>
                  <w:proofErr w:type="spellStart"/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phenylethene</w:t>
                  </w:r>
                  <w:proofErr w:type="spellEnd"/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vapour. </w:t>
                  </w:r>
                </w:p>
                <w:p w:rsidR="0022374A" w:rsidRDefault="0022374A" w:rsidP="0022374A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Clamp the tube vertically in the boiling water</w:t>
                  </w:r>
                  <w:r w:rsidR="00287E1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bath so that the liquid in it is below the level of the hot water – see diagram.</w:t>
                  </w:r>
                </w:p>
                <w:p w:rsidR="0022374A" w:rsidRPr="00321AA8" w:rsidRDefault="0022374A" w:rsidP="0022374A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Heat for about 30 min until the liquid turns quite viscous, remove from the water</w:t>
                  </w:r>
                  <w:r w:rsidR="00287E1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bath and leave to cool. </w:t>
                  </w:r>
                </w:p>
                <w:p w:rsidR="0022374A" w:rsidRPr="00321AA8" w:rsidRDefault="0022374A" w:rsidP="0022374A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</w:pPr>
                  <w:r w:rsidRPr="00321AA8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 xml:space="preserve">Extinguish all flames. </w:t>
                  </w:r>
                </w:p>
                <w:p w:rsidR="0022374A" w:rsidRPr="00321AA8" w:rsidRDefault="0022374A" w:rsidP="0022374A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Pour the contents of the tube into 50 cm</w:t>
                  </w: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en-GB"/>
                    </w:rPr>
                    <w:t>3</w:t>
                  </w: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of ethanol in a beaker. </w:t>
                  </w:r>
                </w:p>
                <w:p w:rsidR="0022374A" w:rsidRPr="00321AA8" w:rsidRDefault="0022374A" w:rsidP="0022374A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Use a glass rod to push the </w:t>
                  </w:r>
                  <w:proofErr w:type="gramStart"/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poly(</w:t>
                  </w:r>
                  <w:proofErr w:type="spellStart"/>
                  <w:proofErr w:type="gramEnd"/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phenylethene</w:t>
                  </w:r>
                  <w:proofErr w:type="spellEnd"/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) into a lump and pour off the ethanol.</w:t>
                  </w:r>
                </w:p>
                <w:p w:rsidR="0022374A" w:rsidRPr="00321AA8" w:rsidRDefault="0022374A" w:rsidP="0022374A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321AA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Dry the solid polymer on a filter paper.</w:t>
                  </w:r>
                </w:p>
                <w:p w:rsidR="00CC4DD9" w:rsidRPr="004333AB" w:rsidRDefault="00CC4DD9" w:rsidP="000A685D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108pt;margin-top:123.4pt;width:99pt;height:162pt;z-index:251657728" strokecolor="#969696" strokeweight="1pt">
            <v:textbox style="mso-next-textbox:#_x0000_s1073">
              <w:txbxContent>
                <w:p w:rsidR="001665EF" w:rsidRPr="004333AB" w:rsidRDefault="00560EB8" w:rsidP="004333AB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466725" cy="41910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65EF" w:rsidRPr="004333AB" w:rsidRDefault="001665EF" w:rsidP="004333AB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 w:rsidRPr="004333AB">
                    <w:rPr>
                      <w:rFonts w:ascii="Arial" w:hAnsi="Arial" w:cs="Arial"/>
                    </w:rPr>
                    <w:t>H</w:t>
                  </w:r>
                  <w:r w:rsidR="002D6C8D" w:rsidRPr="004333AB">
                    <w:rPr>
                      <w:rFonts w:ascii="Arial" w:hAnsi="Arial" w:cs="Arial"/>
                    </w:rPr>
                    <w:t>ighly flammable</w:t>
                  </w:r>
                </w:p>
                <w:p w:rsidR="002D6C8D" w:rsidRPr="004333AB" w:rsidRDefault="002D6C8D" w:rsidP="004333AB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 w:rsidRPr="004333AB">
                    <w:rPr>
                      <w:rFonts w:ascii="Arial" w:hAnsi="Arial" w:cs="Arial"/>
                    </w:rPr>
                    <w:object w:dxaOrig="1290" w:dyaOrig="12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.25pt;height:30pt" o:ole="">
                        <v:imagedata r:id="rId9" o:title=""/>
                      </v:shape>
                      <o:OLEObject Type="Embed" ProgID="PBrush" ShapeID="_x0000_i1026" DrawAspect="Content" ObjectID="_1389676582" r:id="rId10"/>
                    </w:object>
                  </w:r>
                </w:p>
                <w:p w:rsidR="001665EF" w:rsidRPr="004333AB" w:rsidRDefault="002D6C8D" w:rsidP="004333AB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 w:rsidRPr="004333AB">
                    <w:rPr>
                      <w:rFonts w:ascii="Arial" w:hAnsi="Arial" w:cs="Arial"/>
                    </w:rPr>
                    <w:t>H</w:t>
                  </w:r>
                  <w:r w:rsidR="001665EF" w:rsidRPr="004333AB">
                    <w:rPr>
                      <w:rFonts w:ascii="Arial" w:hAnsi="Arial" w:cs="Arial"/>
                    </w:rPr>
                    <w:t>arm</w:t>
                  </w:r>
                  <w:r w:rsidRPr="004333AB">
                    <w:rPr>
                      <w:rFonts w:ascii="Arial" w:hAnsi="Arial" w:cs="Arial"/>
                    </w:rPr>
                    <w:t>ful</w:t>
                  </w:r>
                </w:p>
                <w:p w:rsidR="002D6C8D" w:rsidRPr="004333AB" w:rsidRDefault="002D6C8D" w:rsidP="004333AB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 w:rsidRPr="004333AB">
                    <w:rPr>
                      <w:rFonts w:ascii="Arial" w:hAnsi="Arial" w:cs="Arial"/>
                    </w:rPr>
                    <w:object w:dxaOrig="1290" w:dyaOrig="1200">
                      <v:shape id="_x0000_i1028" type="#_x0000_t75" style="width:32.25pt;height:30pt" o:ole="">
                        <v:imagedata r:id="rId9" o:title=""/>
                      </v:shape>
                      <o:OLEObject Type="Embed" ProgID="PBrush" ShapeID="_x0000_i1028" DrawAspect="Content" ObjectID="_1389676583" r:id="rId11"/>
                    </w:object>
                  </w:r>
                </w:p>
                <w:p w:rsidR="001665EF" w:rsidRPr="004333AB" w:rsidRDefault="002D6C8D" w:rsidP="004333AB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 w:rsidRPr="004333AB">
                    <w:rPr>
                      <w:rFonts w:ascii="Arial" w:hAnsi="Arial" w:cs="Arial"/>
                    </w:rPr>
                    <w:t>Irritant</w:t>
                  </w:r>
                </w:p>
                <w:p w:rsidR="00510EB1" w:rsidRPr="004333AB" w:rsidRDefault="00510EB1" w:rsidP="004333AB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-1in;margin-top:123.4pt;width:180pt;height:162pt;z-index:251656704" strokecolor="#969696" strokeweight="1pt">
            <v:textbox style="mso-next-textbox:#_x0000_s1072">
              <w:txbxContent>
                <w:p w:rsidR="00CC4DD9" w:rsidRPr="004333AB" w:rsidRDefault="008F3D1D" w:rsidP="004333AB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4333AB">
                    <w:rPr>
                      <w:rFonts w:ascii="Arial" w:hAnsi="Arial" w:cs="Arial"/>
                      <w:b/>
                    </w:rPr>
                    <w:t>Safety</w:t>
                  </w:r>
                </w:p>
                <w:p w:rsidR="001665EF" w:rsidRPr="004333AB" w:rsidRDefault="001665EF" w:rsidP="004333AB">
                  <w:pPr>
                    <w:numPr>
                      <w:ilvl w:val="0"/>
                      <w:numId w:val="28"/>
                    </w:numPr>
                    <w:spacing w:before="40" w:after="40"/>
                    <w:rPr>
                      <w:rFonts w:ascii="Arial" w:hAnsi="Arial" w:cs="Arial"/>
                      <w:i/>
                    </w:rPr>
                  </w:pPr>
                  <w:r w:rsidRPr="004333AB">
                    <w:rPr>
                      <w:rFonts w:ascii="Arial" w:hAnsi="Arial" w:cs="Arial"/>
                    </w:rPr>
                    <w:t>Wear eye protection and gloves.</w:t>
                  </w:r>
                </w:p>
                <w:p w:rsidR="001665EF" w:rsidRPr="007A19AC" w:rsidRDefault="00550732" w:rsidP="004333AB">
                  <w:pPr>
                    <w:numPr>
                      <w:ilvl w:val="0"/>
                      <w:numId w:val="28"/>
                    </w:numPr>
                    <w:spacing w:before="40" w:after="40"/>
                    <w:rPr>
                      <w:rFonts w:ascii="Arial" w:hAnsi="Arial" w:cs="Arial"/>
                      <w:i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Phenylethene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is harmful and flammable.</w:t>
                  </w:r>
                </w:p>
                <w:p w:rsidR="00550732" w:rsidRDefault="00550732" w:rsidP="004333AB">
                  <w:pPr>
                    <w:numPr>
                      <w:ilvl w:val="0"/>
                      <w:numId w:val="28"/>
                    </w:numPr>
                    <w:spacing w:before="40" w:after="40"/>
                    <w:rPr>
                      <w:rFonts w:ascii="Arial" w:hAnsi="Arial" w:cs="Arial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</w:rPr>
                    <w:t>Di</w:t>
                  </w:r>
                  <w:proofErr w:type="spellEnd"/>
                  <w:r>
                    <w:rPr>
                      <w:rFonts w:ascii="Arial" w:hAnsi="Arial" w:cs="Arial"/>
                    </w:rPr>
                    <w:t>(</w:t>
                  </w:r>
                  <w:proofErr w:type="spellStart"/>
                  <w:proofErr w:type="gramEnd"/>
                  <w:r>
                    <w:rPr>
                      <w:rFonts w:ascii="Arial" w:hAnsi="Arial" w:cs="Arial"/>
                    </w:rPr>
                    <w:t>dodecanoyl</w:t>
                  </w:r>
                  <w:proofErr w:type="spellEnd"/>
                  <w:r>
                    <w:rPr>
                      <w:rFonts w:ascii="Arial" w:hAnsi="Arial" w:cs="Arial"/>
                    </w:rPr>
                    <w:t>)peroxide is an irritant and oxidising.</w:t>
                  </w:r>
                </w:p>
                <w:p w:rsidR="00CC4DD9" w:rsidRPr="00550732" w:rsidRDefault="00550732" w:rsidP="004333AB">
                  <w:pPr>
                    <w:numPr>
                      <w:ilvl w:val="0"/>
                      <w:numId w:val="28"/>
                    </w:numPr>
                    <w:spacing w:before="40" w:after="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Ethanol is highly flammable and harmful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-1in;margin-top:609.4pt;width:558pt;height:108pt;z-index:251662848" strokecolor="#969696" strokeweight="1pt">
            <v:textbox style="mso-next-textbox:#_x0000_s1078">
              <w:txbxContent>
                <w:p w:rsidR="008F3D1D" w:rsidRPr="004333AB" w:rsidRDefault="008F3D1D" w:rsidP="004333AB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4333AB">
                    <w:rPr>
                      <w:rFonts w:ascii="Arial" w:hAnsi="Arial" w:cs="Arial"/>
                      <w:b/>
                    </w:rPr>
                    <w:t>Questions</w:t>
                  </w:r>
                </w:p>
                <w:p w:rsidR="00CC4DD9" w:rsidRDefault="0022374A" w:rsidP="0022374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Draw a molecule of styrene.</w:t>
                  </w:r>
                </w:p>
                <w:p w:rsidR="0022374A" w:rsidRPr="004333AB" w:rsidRDefault="0022374A" w:rsidP="0022374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Write a reaction showing the polymerisation of styrene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3in;margin-top:42.4pt;width:270pt;height:180pt;z-index:251655680" strokecolor="#969696" strokeweight="1pt">
            <v:textbox style="mso-next-textbox:#_x0000_s1071">
              <w:txbxContent>
                <w:p w:rsidR="00CC4DD9" w:rsidRPr="004333AB" w:rsidRDefault="008F3D1D" w:rsidP="004333AB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4333AB">
                    <w:rPr>
                      <w:rFonts w:ascii="Arial" w:hAnsi="Arial" w:cs="Arial"/>
                      <w:b/>
                    </w:rPr>
                    <w:t>Equipment/materials</w:t>
                  </w:r>
                </w:p>
                <w:p w:rsidR="00550732" w:rsidRDefault="00550732" w:rsidP="00550732">
                  <w:pPr>
                    <w:pStyle w:val="NormalWeb"/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0732">
                    <w:rPr>
                      <w:rFonts w:ascii="Arial" w:hAnsi="Arial" w:cs="Arial"/>
                      <w:sz w:val="20"/>
                      <w:szCs w:val="20"/>
                    </w:rPr>
                    <w:t>Boiling tube</w:t>
                  </w:r>
                </w:p>
                <w:p w:rsidR="00550732" w:rsidRDefault="00550732" w:rsidP="00550732">
                  <w:pPr>
                    <w:pStyle w:val="NormalWeb"/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0732">
                    <w:rPr>
                      <w:rFonts w:ascii="Arial" w:hAnsi="Arial" w:cs="Arial"/>
                      <w:sz w:val="20"/>
                      <w:szCs w:val="20"/>
                    </w:rPr>
                    <w:t>Bung, one-holed, fitted with a 20 cm length of glass tubing (see diagram below)</w:t>
                  </w:r>
                </w:p>
                <w:p w:rsidR="00550732" w:rsidRDefault="00550732" w:rsidP="00550732">
                  <w:pPr>
                    <w:pStyle w:val="NormalWeb"/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0732">
                    <w:rPr>
                      <w:rFonts w:ascii="Arial" w:hAnsi="Arial" w:cs="Arial"/>
                      <w:sz w:val="20"/>
                      <w:szCs w:val="20"/>
                    </w:rPr>
                    <w:t>Plastic gloves</w:t>
                  </w:r>
                </w:p>
                <w:p w:rsidR="00550732" w:rsidRDefault="00550732" w:rsidP="00550732">
                  <w:pPr>
                    <w:pStyle w:val="NormalWeb"/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0732">
                    <w:rPr>
                      <w:rFonts w:ascii="Arial" w:hAnsi="Arial" w:cs="Arial"/>
                      <w:sz w:val="20"/>
                      <w:szCs w:val="20"/>
                    </w:rPr>
                    <w:t>Glass rod</w:t>
                  </w:r>
                </w:p>
                <w:p w:rsidR="00550732" w:rsidRDefault="00550732" w:rsidP="00550732">
                  <w:pPr>
                    <w:pStyle w:val="NormalWeb"/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0732">
                    <w:rPr>
                      <w:rFonts w:ascii="Arial" w:hAnsi="Arial" w:cs="Arial"/>
                      <w:sz w:val="20"/>
                      <w:szCs w:val="20"/>
                    </w:rPr>
                    <w:t>Clamp stand</w:t>
                  </w:r>
                </w:p>
                <w:p w:rsidR="00550732" w:rsidRDefault="00550732" w:rsidP="00550732">
                  <w:pPr>
                    <w:pStyle w:val="NormalWeb"/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0732">
                    <w:rPr>
                      <w:rFonts w:ascii="Arial" w:hAnsi="Arial" w:cs="Arial"/>
                      <w:sz w:val="20"/>
                      <w:szCs w:val="20"/>
                    </w:rPr>
                    <w:t>Bunsen burner, tripod, gauze and mat</w:t>
                  </w:r>
                </w:p>
                <w:p w:rsidR="00550732" w:rsidRDefault="00550732" w:rsidP="00550732">
                  <w:pPr>
                    <w:pStyle w:val="NormalWeb"/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50732">
                    <w:rPr>
                      <w:rFonts w:ascii="Arial" w:hAnsi="Arial" w:cs="Arial"/>
                      <w:sz w:val="20"/>
                      <w:szCs w:val="20"/>
                    </w:rPr>
                    <w:t>Phenylethene</w:t>
                  </w:r>
                  <w:proofErr w:type="spellEnd"/>
                  <w:r w:rsidRPr="00550732">
                    <w:rPr>
                      <w:rFonts w:ascii="Arial" w:hAnsi="Arial" w:cs="Arial"/>
                      <w:sz w:val="20"/>
                      <w:szCs w:val="20"/>
                    </w:rPr>
                    <w:t xml:space="preserve"> (styrene)</w:t>
                  </w:r>
                </w:p>
                <w:p w:rsidR="00550732" w:rsidRDefault="00550732" w:rsidP="00550732">
                  <w:pPr>
                    <w:pStyle w:val="NormalWeb"/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50732">
                    <w:rPr>
                      <w:rFonts w:ascii="Arial" w:hAnsi="Arial" w:cs="Arial"/>
                      <w:sz w:val="20"/>
                      <w:szCs w:val="20"/>
                    </w:rPr>
                    <w:t>Di</w:t>
                  </w:r>
                  <w:proofErr w:type="spellEnd"/>
                  <w:r w:rsidRPr="00550732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spellStart"/>
                  <w:r w:rsidRPr="00550732">
                    <w:rPr>
                      <w:rFonts w:ascii="Arial" w:hAnsi="Arial" w:cs="Arial"/>
                      <w:sz w:val="20"/>
                      <w:szCs w:val="20"/>
                    </w:rPr>
                    <w:t>dodecanoyl</w:t>
                  </w:r>
                  <w:proofErr w:type="spellEnd"/>
                  <w:r w:rsidRPr="00550732">
                    <w:rPr>
                      <w:rFonts w:ascii="Arial" w:hAnsi="Arial" w:cs="Arial"/>
                      <w:sz w:val="20"/>
                      <w:szCs w:val="20"/>
                    </w:rPr>
                    <w:t>)peroxide (</w:t>
                  </w:r>
                  <w:proofErr w:type="spellStart"/>
                  <w:r w:rsidRPr="00550732">
                    <w:rPr>
                      <w:rFonts w:ascii="Arial" w:hAnsi="Arial" w:cs="Arial"/>
                      <w:sz w:val="20"/>
                      <w:szCs w:val="20"/>
                    </w:rPr>
                    <w:t>lauroyl</w:t>
                  </w:r>
                  <w:proofErr w:type="spellEnd"/>
                  <w:r w:rsidRPr="00550732">
                    <w:rPr>
                      <w:rFonts w:ascii="Arial" w:hAnsi="Arial" w:cs="Arial"/>
                      <w:sz w:val="20"/>
                      <w:szCs w:val="20"/>
                    </w:rPr>
                    <w:t xml:space="preserve"> peroxide)</w:t>
                  </w:r>
                </w:p>
                <w:p w:rsidR="00550732" w:rsidRDefault="00550732" w:rsidP="00550732">
                  <w:pPr>
                    <w:pStyle w:val="NormalWeb"/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0732">
                    <w:rPr>
                      <w:rFonts w:ascii="Arial" w:hAnsi="Arial" w:cs="Arial"/>
                      <w:sz w:val="20"/>
                      <w:szCs w:val="20"/>
                    </w:rPr>
                    <w:t>Ethanol</w:t>
                  </w:r>
                </w:p>
                <w:p w:rsidR="000A685D" w:rsidRPr="00550732" w:rsidRDefault="00130A30" w:rsidP="00550732">
                  <w:pPr>
                    <w:pStyle w:val="NormalWeb"/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Filter paper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-1in;margin-top:42.4pt;width:279pt;height:1in;z-index:251654656" strokecolor="#969696" strokeweight="1pt">
            <v:textbox style="mso-next-textbox:#_x0000_s1070">
              <w:txbxContent>
                <w:p w:rsidR="00CC4DD9" w:rsidRPr="004333AB" w:rsidRDefault="008F3D1D" w:rsidP="004333AB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4333AB">
                    <w:rPr>
                      <w:rFonts w:ascii="Arial" w:hAnsi="Arial" w:cs="Arial"/>
                      <w:b/>
                    </w:rPr>
                    <w:t>Objective</w:t>
                  </w:r>
                  <w:r w:rsidR="008072F6" w:rsidRPr="004333AB">
                    <w:rPr>
                      <w:rFonts w:ascii="Arial" w:hAnsi="Arial" w:cs="Arial"/>
                      <w:b/>
                    </w:rPr>
                    <w:tab/>
                  </w:r>
                  <w:r w:rsidR="008072F6" w:rsidRPr="004333AB">
                    <w:rPr>
                      <w:rFonts w:ascii="Arial" w:hAnsi="Arial" w:cs="Arial"/>
                      <w:b/>
                    </w:rPr>
                    <w:tab/>
                  </w:r>
                  <w:r w:rsidR="008072F6" w:rsidRPr="004333AB">
                    <w:rPr>
                      <w:rFonts w:ascii="Arial" w:hAnsi="Arial" w:cs="Arial"/>
                      <w:b/>
                    </w:rPr>
                    <w:tab/>
                  </w:r>
                  <w:r w:rsidR="008072F6" w:rsidRPr="004333AB">
                    <w:rPr>
                      <w:rFonts w:ascii="Arial" w:hAnsi="Arial" w:cs="Arial"/>
                      <w:b/>
                    </w:rPr>
                    <w:tab/>
                  </w:r>
                </w:p>
                <w:p w:rsidR="0022374A" w:rsidRDefault="0022374A" w:rsidP="0022374A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Understand addition polymerisation.</w:t>
                  </w:r>
                </w:p>
                <w:p w:rsidR="0022374A" w:rsidRPr="0022374A" w:rsidRDefault="0022374A" w:rsidP="0022374A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Work safely with flammable liquids</w:t>
                  </w:r>
                </w:p>
              </w:txbxContent>
            </v:textbox>
          </v:shape>
        </w:pict>
      </w:r>
    </w:p>
    <w:sectPr w:rsidR="00C821FC" w:rsidSect="00647E0D">
      <w:headerReference w:type="default" r:id="rId12"/>
      <w:footerReference w:type="default" r:id="rId13"/>
      <w:pgSz w:w="11906" w:h="16838" w:code="9"/>
      <w:pgMar w:top="1440" w:right="1797" w:bottom="1440" w:left="1797" w:header="180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86B" w:rsidRDefault="00DC786B">
      <w:r>
        <w:separator/>
      </w:r>
    </w:p>
  </w:endnote>
  <w:endnote w:type="continuationSeparator" w:id="1">
    <w:p w:rsidR="00DC786B" w:rsidRDefault="00DC7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8E" w:rsidRDefault="00F63332" w:rsidP="008C508E">
    <w:pPr>
      <w:pStyle w:val="Footer"/>
      <w:ind w:hanging="16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81pt;margin-top:1.5pt;width:333pt;height:27pt;z-index:251658752" filled="f" stroked="f">
          <v:textbox>
            <w:txbxContent>
              <w:p w:rsidR="003A54C3" w:rsidRPr="001107FD" w:rsidRDefault="003A54C3" w:rsidP="003A54C3">
                <w:pPr>
                  <w:rPr>
                    <w:sz w:val="11"/>
                    <w:szCs w:val="11"/>
                  </w:rPr>
                </w:pP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Practical activities have been checked for health and safety advice by CLEAPSS.  </w:t>
                </w:r>
                <w:r>
                  <w:rPr>
                    <w:rFonts w:ascii="Verdana" w:hAnsi="Verdana"/>
                    <w:sz w:val="11"/>
                    <w:szCs w:val="11"/>
                  </w:rPr>
                  <w:t>All u</w:t>
                </w: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sers will need to review the risk assessment information and </w:t>
                </w:r>
                <w:r>
                  <w:rPr>
                    <w:rFonts w:ascii="Verdana" w:hAnsi="Verdana"/>
                    <w:sz w:val="11"/>
                    <w:szCs w:val="11"/>
                  </w:rPr>
                  <w:t>may need to adapt it to local circumstances.</w:t>
                </w:r>
              </w:p>
              <w:p w:rsidR="003A54C3" w:rsidRPr="001107FD" w:rsidRDefault="003A54C3" w:rsidP="003A54C3">
                <w:pPr>
                  <w:rPr>
                    <w:sz w:val="11"/>
                    <w:szCs w:val="11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50pt;margin-top:1.5pt;width:54pt;height:27pt;z-index:251656704" filled="f" stroked="f">
          <v:textbox>
            <w:txbxContent>
              <w:p w:rsidR="008523FE" w:rsidRPr="008523FE" w:rsidRDefault="00510EB1">
                <w:pP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  <w:t>1</w:t>
                </w:r>
                <w:r w:rsidR="001665EF"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  <w:t>7</w:t>
                </w:r>
                <w:r w:rsidR="00C45AB6"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  <w:t>/30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270pt;margin-top:1.5pt;width:186.5pt;height:27pt;z-index:251657728" filled="f" stroked="f">
          <v:textbox>
            <w:txbxContent>
              <w:p w:rsidR="008523FE" w:rsidRPr="00E621DC" w:rsidRDefault="00647E0D" w:rsidP="008523FE">
                <w:pPr>
                  <w:rPr>
                    <w:rFonts w:ascii="Verdana" w:hAnsi="Verdana"/>
                    <w:sz w:val="12"/>
                    <w:szCs w:val="12"/>
                  </w:rPr>
                </w:pPr>
                <w:r>
                  <w:rPr>
                    <w:rFonts w:ascii="Verdana" w:hAnsi="Verdana"/>
                    <w:sz w:val="12"/>
                    <w:szCs w:val="12"/>
                  </w:rPr>
                  <w:t>© Pearson Education</w:t>
                </w:r>
                <w:r w:rsidR="008523FE" w:rsidRPr="00E621DC">
                  <w:rPr>
                    <w:rFonts w:ascii="Verdana" w:hAnsi="Verdana"/>
                    <w:sz w:val="12"/>
                    <w:szCs w:val="12"/>
                  </w:rPr>
                  <w:t xml:space="preserve"> Ltd 2008</w:t>
                </w:r>
              </w:p>
              <w:p w:rsidR="008523FE" w:rsidRPr="00E621DC" w:rsidRDefault="008523FE" w:rsidP="008523FE">
                <w:pPr>
                  <w:rPr>
                    <w:sz w:val="12"/>
                    <w:szCs w:val="12"/>
                  </w:rPr>
                </w:pPr>
                <w:r w:rsidRPr="00E621DC">
                  <w:rPr>
                    <w:rFonts w:ascii="Verdana" w:hAnsi="Verdana"/>
                    <w:sz w:val="12"/>
                    <w:szCs w:val="12"/>
                  </w:rPr>
                  <w:t>This document may have been altered from the original</w:t>
                </w:r>
              </w:p>
              <w:p w:rsidR="008523FE" w:rsidRPr="00585FEB" w:rsidRDefault="008523FE" w:rsidP="008523FE"/>
            </w:txbxContent>
          </v:textbox>
        </v:shape>
      </w:pict>
    </w:r>
    <w:r w:rsidR="00560EB8">
      <w:rPr>
        <w:noProof/>
      </w:rPr>
      <w:drawing>
        <wp:inline distT="0" distB="0" distL="0" distR="0">
          <wp:extent cx="7315200" cy="333375"/>
          <wp:effectExtent l="19050" t="0" r="0" b="0"/>
          <wp:docPr id="5" name="Picture 5" descr="teachercd_biology_docte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achercd_biology_doctemp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86B" w:rsidRDefault="00DC786B">
      <w:r>
        <w:separator/>
      </w:r>
    </w:p>
  </w:footnote>
  <w:footnote w:type="continuationSeparator" w:id="1">
    <w:p w:rsidR="00DC786B" w:rsidRDefault="00DC7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DD" w:rsidRDefault="00560EB8" w:rsidP="00640DFA">
    <w:pPr>
      <w:pStyle w:val="Header"/>
      <w:ind w:hanging="1620"/>
    </w:pPr>
    <w:r>
      <w:rPr>
        <w:noProof/>
      </w:rPr>
      <w:drawing>
        <wp:inline distT="0" distB="0" distL="0" distR="0">
          <wp:extent cx="7200900" cy="685800"/>
          <wp:effectExtent l="19050" t="0" r="0" b="0"/>
          <wp:docPr id="1" name="Picture 1" descr="teachercd_chemistry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achercd_chemistry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327E"/>
    <w:multiLevelType w:val="hybridMultilevel"/>
    <w:tmpl w:val="A26ED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C4CF6"/>
    <w:multiLevelType w:val="hybridMultilevel"/>
    <w:tmpl w:val="A3AA2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DD1505"/>
    <w:multiLevelType w:val="hybridMultilevel"/>
    <w:tmpl w:val="34B44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F5C35"/>
    <w:multiLevelType w:val="hybridMultilevel"/>
    <w:tmpl w:val="6B8A04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800F72"/>
    <w:multiLevelType w:val="hybridMultilevel"/>
    <w:tmpl w:val="9C108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CF1EAE"/>
    <w:multiLevelType w:val="hybridMultilevel"/>
    <w:tmpl w:val="868875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E46CD1"/>
    <w:multiLevelType w:val="hybridMultilevel"/>
    <w:tmpl w:val="AB881B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3B4D9C"/>
    <w:multiLevelType w:val="hybridMultilevel"/>
    <w:tmpl w:val="7C80C49C"/>
    <w:lvl w:ilvl="0" w:tplc="07FE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DD4C2C"/>
    <w:multiLevelType w:val="hybridMultilevel"/>
    <w:tmpl w:val="3844D924"/>
    <w:lvl w:ilvl="0" w:tplc="C8B2D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CE0FA3"/>
    <w:multiLevelType w:val="hybridMultilevel"/>
    <w:tmpl w:val="A05C9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4676FF"/>
    <w:multiLevelType w:val="hybridMultilevel"/>
    <w:tmpl w:val="5330F01C"/>
    <w:lvl w:ilvl="0" w:tplc="E2825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5B3DC6"/>
    <w:multiLevelType w:val="hybridMultilevel"/>
    <w:tmpl w:val="3D4E3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7B709A"/>
    <w:multiLevelType w:val="hybridMultilevel"/>
    <w:tmpl w:val="3028F050"/>
    <w:lvl w:ilvl="0" w:tplc="D6CA8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ED58AA"/>
    <w:multiLevelType w:val="hybridMultilevel"/>
    <w:tmpl w:val="F1DAD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D21738"/>
    <w:multiLevelType w:val="hybridMultilevel"/>
    <w:tmpl w:val="C36C9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7447E9"/>
    <w:multiLevelType w:val="hybridMultilevel"/>
    <w:tmpl w:val="E46822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0715BC"/>
    <w:multiLevelType w:val="hybridMultilevel"/>
    <w:tmpl w:val="08E0B2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B40C6C"/>
    <w:multiLevelType w:val="hybridMultilevel"/>
    <w:tmpl w:val="60727D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DE1467"/>
    <w:multiLevelType w:val="hybridMultilevel"/>
    <w:tmpl w:val="D4EE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926F10"/>
    <w:multiLevelType w:val="hybridMultilevel"/>
    <w:tmpl w:val="CC2A1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9A67BD"/>
    <w:multiLevelType w:val="hybridMultilevel"/>
    <w:tmpl w:val="496C42C0"/>
    <w:lvl w:ilvl="0" w:tplc="40DED4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A3856D0"/>
    <w:multiLevelType w:val="hybridMultilevel"/>
    <w:tmpl w:val="42426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811614"/>
    <w:multiLevelType w:val="hybridMultilevel"/>
    <w:tmpl w:val="2092D3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F96587B"/>
    <w:multiLevelType w:val="hybridMultilevel"/>
    <w:tmpl w:val="548E67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D30A2E"/>
    <w:multiLevelType w:val="hybridMultilevel"/>
    <w:tmpl w:val="8A0ED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8D009E"/>
    <w:multiLevelType w:val="hybridMultilevel"/>
    <w:tmpl w:val="94E206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E2496F"/>
    <w:multiLevelType w:val="hybridMultilevel"/>
    <w:tmpl w:val="4FE0B596"/>
    <w:lvl w:ilvl="0" w:tplc="DFF8C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225719"/>
    <w:multiLevelType w:val="hybridMultilevel"/>
    <w:tmpl w:val="84F8A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1A2233"/>
    <w:multiLevelType w:val="hybridMultilevel"/>
    <w:tmpl w:val="F484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A45065"/>
    <w:multiLevelType w:val="hybridMultilevel"/>
    <w:tmpl w:val="D3423EC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77507B9F"/>
    <w:multiLevelType w:val="hybridMultilevel"/>
    <w:tmpl w:val="9BA48C4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77A4591"/>
    <w:multiLevelType w:val="hybridMultilevel"/>
    <w:tmpl w:val="30188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831F83"/>
    <w:multiLevelType w:val="hybridMultilevel"/>
    <w:tmpl w:val="2DC68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25"/>
  </w:num>
  <w:num w:numId="4">
    <w:abstractNumId w:val="10"/>
  </w:num>
  <w:num w:numId="5">
    <w:abstractNumId w:val="7"/>
  </w:num>
  <w:num w:numId="6">
    <w:abstractNumId w:val="14"/>
  </w:num>
  <w:num w:numId="7">
    <w:abstractNumId w:val="23"/>
  </w:num>
  <w:num w:numId="8">
    <w:abstractNumId w:val="11"/>
  </w:num>
  <w:num w:numId="9">
    <w:abstractNumId w:val="13"/>
  </w:num>
  <w:num w:numId="10">
    <w:abstractNumId w:val="27"/>
  </w:num>
  <w:num w:numId="11">
    <w:abstractNumId w:val="1"/>
  </w:num>
  <w:num w:numId="12">
    <w:abstractNumId w:val="5"/>
  </w:num>
  <w:num w:numId="13">
    <w:abstractNumId w:val="9"/>
  </w:num>
  <w:num w:numId="14">
    <w:abstractNumId w:val="21"/>
  </w:num>
  <w:num w:numId="15">
    <w:abstractNumId w:val="18"/>
  </w:num>
  <w:num w:numId="16">
    <w:abstractNumId w:val="8"/>
  </w:num>
  <w:num w:numId="17">
    <w:abstractNumId w:val="28"/>
  </w:num>
  <w:num w:numId="18">
    <w:abstractNumId w:val="24"/>
  </w:num>
  <w:num w:numId="19">
    <w:abstractNumId w:val="32"/>
  </w:num>
  <w:num w:numId="20">
    <w:abstractNumId w:val="4"/>
  </w:num>
  <w:num w:numId="21">
    <w:abstractNumId w:val="30"/>
  </w:num>
  <w:num w:numId="22">
    <w:abstractNumId w:val="20"/>
  </w:num>
  <w:num w:numId="23">
    <w:abstractNumId w:val="19"/>
  </w:num>
  <w:num w:numId="24">
    <w:abstractNumId w:val="26"/>
  </w:num>
  <w:num w:numId="25">
    <w:abstractNumId w:val="6"/>
  </w:num>
  <w:num w:numId="26">
    <w:abstractNumId w:val="15"/>
  </w:num>
  <w:num w:numId="27">
    <w:abstractNumId w:val="16"/>
  </w:num>
  <w:num w:numId="28">
    <w:abstractNumId w:val="22"/>
  </w:num>
  <w:num w:numId="29">
    <w:abstractNumId w:val="12"/>
  </w:num>
  <w:num w:numId="30">
    <w:abstractNumId w:val="2"/>
  </w:num>
  <w:num w:numId="31">
    <w:abstractNumId w:val="0"/>
  </w:num>
  <w:num w:numId="32">
    <w:abstractNumId w:val="31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8">
      <o:colormru v:ext="edit" colors="#eaeaea,#f8f8f8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21FC"/>
    <w:rsid w:val="00055342"/>
    <w:rsid w:val="00063F22"/>
    <w:rsid w:val="00064186"/>
    <w:rsid w:val="00093DC3"/>
    <w:rsid w:val="000A685D"/>
    <w:rsid w:val="000C5820"/>
    <w:rsid w:val="000C5FE6"/>
    <w:rsid w:val="000D1534"/>
    <w:rsid w:val="000D6992"/>
    <w:rsid w:val="00103B0E"/>
    <w:rsid w:val="0011293C"/>
    <w:rsid w:val="00130A30"/>
    <w:rsid w:val="001459AF"/>
    <w:rsid w:val="00155BC2"/>
    <w:rsid w:val="001665EF"/>
    <w:rsid w:val="00191D79"/>
    <w:rsid w:val="001D3232"/>
    <w:rsid w:val="001E4739"/>
    <w:rsid w:val="001E6D1E"/>
    <w:rsid w:val="0022374A"/>
    <w:rsid w:val="002711C2"/>
    <w:rsid w:val="00287E1B"/>
    <w:rsid w:val="00294C1A"/>
    <w:rsid w:val="002B3919"/>
    <w:rsid w:val="002B5B6D"/>
    <w:rsid w:val="002C3336"/>
    <w:rsid w:val="002C61BE"/>
    <w:rsid w:val="002D6C8D"/>
    <w:rsid w:val="002E3D8E"/>
    <w:rsid w:val="002F13EC"/>
    <w:rsid w:val="002F33F1"/>
    <w:rsid w:val="002F5995"/>
    <w:rsid w:val="00392965"/>
    <w:rsid w:val="0039379F"/>
    <w:rsid w:val="00396DB4"/>
    <w:rsid w:val="003A500C"/>
    <w:rsid w:val="003A54C3"/>
    <w:rsid w:val="003B7A4B"/>
    <w:rsid w:val="003E368B"/>
    <w:rsid w:val="003E4711"/>
    <w:rsid w:val="003F7C29"/>
    <w:rsid w:val="004140E6"/>
    <w:rsid w:val="004333AB"/>
    <w:rsid w:val="00451DF4"/>
    <w:rsid w:val="00475154"/>
    <w:rsid w:val="00477AD9"/>
    <w:rsid w:val="004924CB"/>
    <w:rsid w:val="004A57D1"/>
    <w:rsid w:val="004F3630"/>
    <w:rsid w:val="004F566E"/>
    <w:rsid w:val="00510EB1"/>
    <w:rsid w:val="00550732"/>
    <w:rsid w:val="00560EB8"/>
    <w:rsid w:val="0057509E"/>
    <w:rsid w:val="00586E83"/>
    <w:rsid w:val="00596A34"/>
    <w:rsid w:val="005A1DE1"/>
    <w:rsid w:val="005C115A"/>
    <w:rsid w:val="005C4D2B"/>
    <w:rsid w:val="00640DFA"/>
    <w:rsid w:val="00647E0D"/>
    <w:rsid w:val="00657B4E"/>
    <w:rsid w:val="006622F9"/>
    <w:rsid w:val="006E24A5"/>
    <w:rsid w:val="00707611"/>
    <w:rsid w:val="00755046"/>
    <w:rsid w:val="007A19AC"/>
    <w:rsid w:val="007A35BB"/>
    <w:rsid w:val="007A5DD1"/>
    <w:rsid w:val="007C01DC"/>
    <w:rsid w:val="00800B40"/>
    <w:rsid w:val="008072F6"/>
    <w:rsid w:val="00844853"/>
    <w:rsid w:val="008523FE"/>
    <w:rsid w:val="00890F1C"/>
    <w:rsid w:val="00896CDD"/>
    <w:rsid w:val="008A5BDF"/>
    <w:rsid w:val="008C2542"/>
    <w:rsid w:val="008C508E"/>
    <w:rsid w:val="008E1C3B"/>
    <w:rsid w:val="008F3261"/>
    <w:rsid w:val="008F3D1D"/>
    <w:rsid w:val="00952176"/>
    <w:rsid w:val="009605C3"/>
    <w:rsid w:val="00977F4C"/>
    <w:rsid w:val="0098215E"/>
    <w:rsid w:val="009F4E53"/>
    <w:rsid w:val="00A5534B"/>
    <w:rsid w:val="00A6137E"/>
    <w:rsid w:val="00A908B7"/>
    <w:rsid w:val="00A9603A"/>
    <w:rsid w:val="00B11A8C"/>
    <w:rsid w:val="00B2060D"/>
    <w:rsid w:val="00B215E4"/>
    <w:rsid w:val="00B44EBC"/>
    <w:rsid w:val="00B5432C"/>
    <w:rsid w:val="00BA1139"/>
    <w:rsid w:val="00BA439F"/>
    <w:rsid w:val="00BA7DCC"/>
    <w:rsid w:val="00BE11CB"/>
    <w:rsid w:val="00C45AB6"/>
    <w:rsid w:val="00C821FC"/>
    <w:rsid w:val="00CC4CBA"/>
    <w:rsid w:val="00CC4DD9"/>
    <w:rsid w:val="00CD4E64"/>
    <w:rsid w:val="00CF165E"/>
    <w:rsid w:val="00CF2A2A"/>
    <w:rsid w:val="00D1270C"/>
    <w:rsid w:val="00D45001"/>
    <w:rsid w:val="00D70609"/>
    <w:rsid w:val="00D85779"/>
    <w:rsid w:val="00D865D9"/>
    <w:rsid w:val="00D90956"/>
    <w:rsid w:val="00D97888"/>
    <w:rsid w:val="00DC786B"/>
    <w:rsid w:val="00DE0825"/>
    <w:rsid w:val="00DE6C9E"/>
    <w:rsid w:val="00E15F53"/>
    <w:rsid w:val="00E16713"/>
    <w:rsid w:val="00E3098C"/>
    <w:rsid w:val="00E32AE6"/>
    <w:rsid w:val="00E7172F"/>
    <w:rsid w:val="00E84ADE"/>
    <w:rsid w:val="00E85AFE"/>
    <w:rsid w:val="00E927BA"/>
    <w:rsid w:val="00EB6EB1"/>
    <w:rsid w:val="00EC01DA"/>
    <w:rsid w:val="00EE0857"/>
    <w:rsid w:val="00EE66EF"/>
    <w:rsid w:val="00EE6ABF"/>
    <w:rsid w:val="00EF25EF"/>
    <w:rsid w:val="00EF3D4E"/>
    <w:rsid w:val="00F049C8"/>
    <w:rsid w:val="00F250D6"/>
    <w:rsid w:val="00F45D1A"/>
    <w:rsid w:val="00F63332"/>
    <w:rsid w:val="00F70358"/>
    <w:rsid w:val="00F7373E"/>
    <w:rsid w:val="00FA7BB0"/>
    <w:rsid w:val="00FC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o:colormru v:ext="edit" colors="#eaeaea,#f8f8f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332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0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0B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909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5073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50732"/>
    <w:rPr>
      <w:i/>
      <w:iCs/>
    </w:rPr>
  </w:style>
  <w:style w:type="character" w:styleId="Strong">
    <w:name w:val="Strong"/>
    <w:basedOn w:val="DefaultParagraphFont"/>
    <w:uiPriority w:val="22"/>
    <w:qFormat/>
    <w:rsid w:val="00550732"/>
    <w:rPr>
      <w:b/>
      <w:bCs/>
    </w:rPr>
  </w:style>
  <w:style w:type="paragraph" w:styleId="ListParagraph">
    <w:name w:val="List Paragraph"/>
    <w:basedOn w:val="Normal"/>
    <w:uiPriority w:val="34"/>
    <w:qFormat/>
    <w:rsid w:val="002237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0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4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9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Harcourt Education Ltd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humemj</cp:lastModifiedBy>
  <cp:revision>6</cp:revision>
  <cp:lastPrinted>2007-10-18T16:23:00Z</cp:lastPrinted>
  <dcterms:created xsi:type="dcterms:W3CDTF">2009-01-18T14:23:00Z</dcterms:created>
  <dcterms:modified xsi:type="dcterms:W3CDTF">2012-02-02T08:30:00Z</dcterms:modified>
</cp:coreProperties>
</file>