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8B" w:rsidRDefault="00A35E07" w:rsidP="0003493A">
      <w:pPr>
        <w:pStyle w:val="Title"/>
      </w:pPr>
      <w:r>
        <w:t>Preparing and Using a Standard Solution</w:t>
      </w:r>
    </w:p>
    <w:p w:rsidR="005174FC" w:rsidRPr="0003493A" w:rsidRDefault="005174FC" w:rsidP="005174FC">
      <w:pPr>
        <w:pStyle w:val="Heading1"/>
        <w:spacing w:line="360" w:lineRule="auto"/>
        <w:rPr>
          <w:bCs/>
          <w:i/>
          <w:iCs/>
          <w:sz w:val="28"/>
          <w:szCs w:val="28"/>
          <w:u w:val="single"/>
          <w:lang w:val="en-GB"/>
        </w:rPr>
      </w:pPr>
      <w:r w:rsidRPr="0003493A">
        <w:rPr>
          <w:bCs/>
          <w:i/>
          <w:iCs/>
          <w:sz w:val="28"/>
          <w:szCs w:val="28"/>
          <w:u w:val="single"/>
          <w:lang w:val="en-GB"/>
        </w:rPr>
        <w:t>Aims</w:t>
      </w:r>
    </w:p>
    <w:p w:rsidR="00CF7421" w:rsidRDefault="005174FC" w:rsidP="0045054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The main aim of th</w:t>
      </w:r>
      <w:r w:rsidR="00A27492">
        <w:rPr>
          <w:rFonts w:ascii="Arial" w:hAnsi="Arial"/>
        </w:rPr>
        <w:t>is experiment is to give you the opportunity to practice some techniques</w:t>
      </w:r>
      <w:r w:rsidR="00450548">
        <w:rPr>
          <w:rFonts w:ascii="Arial" w:hAnsi="Arial"/>
        </w:rPr>
        <w:t xml:space="preserve"> used in volumetric analysis</w:t>
      </w:r>
      <w:r>
        <w:rPr>
          <w:rFonts w:ascii="Arial" w:hAnsi="Arial"/>
        </w:rPr>
        <w:t>.</w:t>
      </w:r>
      <w:r w:rsidR="00365E53">
        <w:rPr>
          <w:rFonts w:ascii="Arial" w:hAnsi="Arial"/>
        </w:rPr>
        <w:t xml:space="preserve"> </w:t>
      </w:r>
      <w:r>
        <w:rPr>
          <w:rFonts w:ascii="Arial" w:hAnsi="Arial"/>
        </w:rPr>
        <w:t>You will</w:t>
      </w:r>
      <w:r w:rsidR="0003493A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5174FC" w:rsidRDefault="005174FC" w:rsidP="00CF7421">
      <w:pPr>
        <w:numPr>
          <w:ilvl w:val="0"/>
          <w:numId w:val="1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make up a </w:t>
      </w:r>
      <w:r w:rsidR="00A27492">
        <w:rPr>
          <w:rFonts w:ascii="Arial" w:hAnsi="Arial"/>
        </w:rPr>
        <w:t xml:space="preserve">standard </w:t>
      </w:r>
      <w:r>
        <w:rPr>
          <w:rFonts w:ascii="Arial" w:hAnsi="Arial"/>
        </w:rPr>
        <w:t xml:space="preserve">solution </w:t>
      </w:r>
      <w:r w:rsidR="00CF7421">
        <w:rPr>
          <w:rFonts w:ascii="Arial" w:hAnsi="Arial"/>
        </w:rPr>
        <w:t xml:space="preserve">of ethanedioic acid </w:t>
      </w:r>
    </w:p>
    <w:p w:rsidR="005174FC" w:rsidRDefault="005174FC" w:rsidP="005174FC">
      <w:pPr>
        <w:numPr>
          <w:ilvl w:val="0"/>
          <w:numId w:val="8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use this solution to perform a titration </w:t>
      </w:r>
      <w:r w:rsidR="00CF7421">
        <w:rPr>
          <w:rFonts w:ascii="Arial" w:hAnsi="Arial"/>
        </w:rPr>
        <w:t>with the sodium hydroxide solution provided</w:t>
      </w:r>
    </w:p>
    <w:p w:rsidR="005174FC" w:rsidRDefault="005174FC" w:rsidP="005174FC">
      <w:pPr>
        <w:numPr>
          <w:ilvl w:val="0"/>
          <w:numId w:val="8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use your knowledge of moles and concentrations to calculate the concentration of the sodium hydroxide solution</w:t>
      </w:r>
      <w:r w:rsidR="00E3048B">
        <w:rPr>
          <w:rFonts w:ascii="Arial" w:hAnsi="Arial"/>
        </w:rPr>
        <w:t xml:space="preserve"> </w:t>
      </w:r>
    </w:p>
    <w:p w:rsidR="00450548" w:rsidRPr="00450548" w:rsidRDefault="005174FC" w:rsidP="001E4B72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03493A">
        <w:rPr>
          <w:rFonts w:ascii="Arial" w:hAnsi="Arial" w:cs="Arial"/>
        </w:rPr>
        <w:t>consider a</w:t>
      </w:r>
      <w:r w:rsidR="00450548">
        <w:rPr>
          <w:rFonts w:ascii="Arial" w:hAnsi="Arial" w:cs="Arial"/>
        </w:rPr>
        <w:t>pparatus and procedural errors.</w:t>
      </w:r>
    </w:p>
    <w:p w:rsidR="00E3048B" w:rsidRDefault="00E304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You are provided with:</w:t>
      </w:r>
    </w:p>
    <w:p w:rsidR="00E3048B" w:rsidRDefault="008866C8" w:rsidP="00F24123">
      <w:pPr>
        <w:numPr>
          <w:ilvl w:val="0"/>
          <w:numId w:val="1"/>
        </w:numPr>
        <w:tabs>
          <w:tab w:val="num" w:pos="762"/>
        </w:tabs>
        <w:spacing w:line="360" w:lineRule="auto"/>
        <w:ind w:left="759" w:hanging="357"/>
        <w:rPr>
          <w:rFonts w:ascii="Arial" w:hAnsi="Arial"/>
        </w:rPr>
      </w:pPr>
      <w:r>
        <w:rPr>
          <w:rFonts w:ascii="Arial" w:hAnsi="Arial"/>
        </w:rPr>
        <w:t xml:space="preserve">ethanedioic acid crystals </w:t>
      </w:r>
      <w:r>
        <w:rPr>
          <w:rFonts w:ascii="Arial" w:hAnsi="Arial" w:cs="Arial"/>
          <w:lang w:val="en-US"/>
        </w:rPr>
        <w:t>(C</w:t>
      </w:r>
      <w:r w:rsidRPr="008866C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H</w:t>
      </w:r>
      <w:r w:rsidRPr="008866C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O</w:t>
      </w:r>
      <w:r w:rsidRPr="008866C8">
        <w:rPr>
          <w:rFonts w:ascii="Arial" w:hAnsi="Arial" w:cs="Arial"/>
          <w:vertAlign w:val="subscript"/>
          <w:lang w:val="en-US"/>
        </w:rPr>
        <w:t>4</w:t>
      </w:r>
      <w:r>
        <w:rPr>
          <w:rFonts w:ascii="Arial" w:hAnsi="Arial" w:cs="Arial"/>
          <w:lang w:val="en-US"/>
        </w:rPr>
        <w:t>.2H</w:t>
      </w:r>
      <w:r w:rsidRPr="008866C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O)</w:t>
      </w:r>
    </w:p>
    <w:p w:rsidR="00E3048B" w:rsidRDefault="00E3048B" w:rsidP="00F24123">
      <w:pPr>
        <w:numPr>
          <w:ilvl w:val="0"/>
          <w:numId w:val="1"/>
        </w:numPr>
        <w:tabs>
          <w:tab w:val="num" w:pos="762"/>
        </w:tabs>
        <w:spacing w:line="360" w:lineRule="auto"/>
        <w:ind w:left="759" w:hanging="357"/>
        <w:rPr>
          <w:rFonts w:ascii="Arial" w:hAnsi="Arial"/>
        </w:rPr>
      </w:pPr>
      <w:r>
        <w:rPr>
          <w:rFonts w:ascii="Arial" w:hAnsi="Arial"/>
        </w:rPr>
        <w:t xml:space="preserve">a solution of </w:t>
      </w:r>
      <w:r w:rsidR="008866C8">
        <w:rPr>
          <w:rFonts w:ascii="Arial" w:hAnsi="Arial"/>
        </w:rPr>
        <w:t>sodium hydroxide</w:t>
      </w:r>
      <w:r w:rsidR="00A43FE0">
        <w:rPr>
          <w:rFonts w:ascii="Arial" w:hAnsi="Arial"/>
        </w:rPr>
        <w:t xml:space="preserve"> of unknown concentration</w:t>
      </w:r>
    </w:p>
    <w:p w:rsidR="00E3048B" w:rsidRDefault="008866C8" w:rsidP="00F24123">
      <w:pPr>
        <w:numPr>
          <w:ilvl w:val="0"/>
          <w:numId w:val="1"/>
        </w:numPr>
        <w:tabs>
          <w:tab w:val="num" w:pos="762"/>
        </w:tabs>
        <w:spacing w:line="360" w:lineRule="auto"/>
        <w:ind w:left="759" w:hanging="357"/>
        <w:rPr>
          <w:rFonts w:ascii="Arial" w:hAnsi="Arial"/>
        </w:rPr>
      </w:pPr>
      <w:r>
        <w:rPr>
          <w:rFonts w:ascii="Arial" w:hAnsi="Arial"/>
        </w:rPr>
        <w:t>phenolpthalein</w:t>
      </w:r>
      <w:r w:rsidR="00E3048B">
        <w:rPr>
          <w:rFonts w:ascii="Arial" w:hAnsi="Arial"/>
        </w:rPr>
        <w:t xml:space="preserve"> indicator (which is </w:t>
      </w:r>
      <w:r>
        <w:rPr>
          <w:rFonts w:ascii="Arial" w:hAnsi="Arial"/>
        </w:rPr>
        <w:t>colourless</w:t>
      </w:r>
      <w:r w:rsidR="00E3048B">
        <w:rPr>
          <w:rFonts w:ascii="Arial" w:hAnsi="Arial"/>
        </w:rPr>
        <w:t xml:space="preserve"> in acid and </w:t>
      </w:r>
      <w:r>
        <w:rPr>
          <w:rFonts w:ascii="Arial" w:hAnsi="Arial"/>
        </w:rPr>
        <w:t>pink</w:t>
      </w:r>
      <w:r w:rsidR="00E3048B">
        <w:rPr>
          <w:rFonts w:ascii="Arial" w:hAnsi="Arial"/>
        </w:rPr>
        <w:t xml:space="preserve"> in alkali)</w:t>
      </w:r>
    </w:p>
    <w:p w:rsidR="00450548" w:rsidRDefault="00450548" w:rsidP="00450548">
      <w:pPr>
        <w:tabs>
          <w:tab w:val="num" w:pos="762"/>
        </w:tabs>
        <w:spacing w:line="360" w:lineRule="auto"/>
        <w:ind w:left="402"/>
        <w:rPr>
          <w:rFonts w:ascii="Arial" w:hAnsi="Arial"/>
        </w:rPr>
      </w:pPr>
    </w:p>
    <w:p w:rsidR="00E3048B" w:rsidRDefault="00ED2FE0">
      <w:pPr>
        <w:rPr>
          <w:rFonts w:ascii="Arial" w:hAnsi="Arial"/>
        </w:rPr>
      </w:pPr>
      <w:r>
        <w:rPr>
          <w:rFonts w:ascii="Arial" w:hAnsi="Arial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.55pt;width:396pt;height:81pt;z-index:251657728">
            <v:textbox style="mso-next-textbox:#_x0000_s1026">
              <w:txbxContent>
                <w:p w:rsidR="00ED2FE0" w:rsidRPr="00DF6D6D" w:rsidRDefault="00ED2FE0" w:rsidP="00ED2FE0">
                  <w:pPr>
                    <w:rPr>
                      <w:rFonts w:ascii="Arial" w:hAnsi="Arial" w:cs="Arial"/>
                      <w:b/>
                    </w:rPr>
                  </w:pPr>
                  <w:r w:rsidRPr="0032577D">
                    <w:rPr>
                      <w:rFonts w:ascii="Arial" w:hAnsi="Arial" w:cs="Arial"/>
                      <w:b/>
                    </w:rPr>
                    <w:t>Safety Notes</w:t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</w:p>
                <w:p w:rsidR="00ED2FE0" w:rsidRDefault="00273070" w:rsidP="00ED2FE0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76250" cy="352425"/>
                        <wp:effectExtent l="19050" t="0" r="0" b="0"/>
                        <wp:docPr id="1" name="Picture 1" descr="Harmfu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armfu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2FE0">
                    <w:tab/>
                  </w:r>
                  <w:r w:rsidR="00ED2FE0">
                    <w:tab/>
                  </w:r>
                  <w:r w:rsidR="00ED2FE0">
                    <w:tab/>
                  </w:r>
                  <w:r w:rsidR="00ED2FE0">
                    <w:tab/>
                  </w:r>
                  <w:r w:rsidR="00ED2FE0">
                    <w:tab/>
                  </w:r>
                  <w:r w:rsidR="00ED2FE0">
                    <w:tab/>
                  </w:r>
                  <w:r w:rsidR="00ED2FE0">
                    <w:tab/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76250" cy="58102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4263" t="47458" r="18823" b="1186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2FE0" w:rsidRPr="0032577D" w:rsidRDefault="00ED2FE0" w:rsidP="00ED2F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2577D">
                    <w:rPr>
                      <w:rFonts w:ascii="Arial" w:hAnsi="Arial" w:cs="Arial"/>
                      <w:sz w:val="22"/>
                      <w:szCs w:val="22"/>
                    </w:rPr>
                    <w:t xml:space="preserve">Irritant: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ethanedioic acid, sodium hydroxide</w:t>
                  </w:r>
                </w:p>
              </w:txbxContent>
            </v:textbox>
          </v:shape>
        </w:pict>
      </w:r>
    </w:p>
    <w:p w:rsidR="00E3048B" w:rsidRDefault="00E3048B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E3048B" w:rsidRPr="0003493A" w:rsidRDefault="00E3048B">
      <w:pPr>
        <w:pStyle w:val="Heading1"/>
        <w:spacing w:line="360" w:lineRule="auto"/>
        <w:rPr>
          <w:i/>
          <w:iCs/>
          <w:sz w:val="28"/>
          <w:szCs w:val="28"/>
          <w:u w:val="single"/>
        </w:rPr>
      </w:pPr>
    </w:p>
    <w:p w:rsidR="00A43FE0" w:rsidRPr="00450548" w:rsidRDefault="00A43FE0" w:rsidP="00450548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450548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Making up the </w:t>
      </w:r>
      <w:r w:rsidR="00A27492" w:rsidRPr="00450548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standard </w:t>
      </w:r>
      <w:r w:rsidR="008866C8" w:rsidRPr="00450548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ethanedioic acid </w:t>
      </w:r>
      <w:r w:rsidRPr="00450548">
        <w:rPr>
          <w:rFonts w:ascii="Arial" w:hAnsi="Arial" w:cs="Arial"/>
          <w:b/>
          <w:bCs/>
          <w:sz w:val="28"/>
          <w:szCs w:val="28"/>
          <w:u w:val="single"/>
          <w:lang w:val="en-US"/>
        </w:rPr>
        <w:t>solution</w:t>
      </w:r>
    </w:p>
    <w:p w:rsidR="008866C8" w:rsidRPr="008866C8" w:rsidRDefault="008866C8" w:rsidP="00A43FE0">
      <w:pPr>
        <w:rPr>
          <w:rFonts w:ascii="Arial" w:hAnsi="Arial" w:cs="Arial"/>
          <w:b/>
          <w:lang w:val="en-US"/>
        </w:rPr>
      </w:pPr>
    </w:p>
    <w:p w:rsidR="003B5904" w:rsidRPr="003B5904" w:rsidRDefault="00E3048B" w:rsidP="008866C8">
      <w:pPr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Using a weighing boat, </w:t>
      </w:r>
      <w:r w:rsidR="00A43FE0">
        <w:rPr>
          <w:rFonts w:ascii="Arial" w:hAnsi="Arial" w:cs="Arial"/>
          <w:lang w:val="en-US"/>
        </w:rPr>
        <w:t>weigh out between 0.70</w:t>
      </w:r>
      <w:r w:rsidR="00664BA5">
        <w:rPr>
          <w:rFonts w:ascii="Arial" w:hAnsi="Arial" w:cs="Arial"/>
          <w:lang w:val="en-US"/>
        </w:rPr>
        <w:t>g</w:t>
      </w:r>
      <w:r>
        <w:rPr>
          <w:rFonts w:ascii="Arial" w:hAnsi="Arial" w:cs="Arial"/>
          <w:lang w:val="en-US"/>
        </w:rPr>
        <w:t xml:space="preserve"> and 0.90g of ethanedioic acid </w:t>
      </w:r>
      <w:r w:rsidR="00A43FE0">
        <w:rPr>
          <w:rFonts w:ascii="Arial" w:hAnsi="Arial" w:cs="Arial"/>
        </w:rPr>
        <w:t xml:space="preserve">and </w:t>
      </w:r>
      <w:r w:rsidR="003B5904">
        <w:rPr>
          <w:rFonts w:ascii="Arial" w:hAnsi="Arial" w:cs="Arial"/>
        </w:rPr>
        <w:t>record the mass of the boat plus acid</w:t>
      </w:r>
    </w:p>
    <w:p w:rsidR="00A43FE0" w:rsidRPr="00A43FE0" w:rsidRDefault="003B5904" w:rsidP="008866C8">
      <w:pPr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lang w:val="en-US"/>
        </w:rPr>
      </w:pPr>
      <w:r>
        <w:rPr>
          <w:rFonts w:ascii="Arial" w:hAnsi="Arial" w:cs="Arial"/>
        </w:rPr>
        <w:t>T</w:t>
      </w:r>
      <w:r w:rsidR="00A43FE0">
        <w:rPr>
          <w:rFonts w:ascii="Arial" w:hAnsi="Arial" w:cs="Arial"/>
        </w:rPr>
        <w:t>ransfer it to a 250 cm</w:t>
      </w:r>
      <w:r w:rsidR="00A43FE0" w:rsidRPr="00E34F1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beaker, reweigh the weighing boat and record its mass.</w:t>
      </w:r>
    </w:p>
    <w:p w:rsidR="00A43FE0" w:rsidRDefault="00A43FE0" w:rsidP="00A43FE0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Dissolve the solid in no more than 100 cm</w:t>
      </w:r>
      <w:r w:rsidRPr="00E34F14">
        <w:rPr>
          <w:rFonts w:ascii="Arial" w:hAnsi="Arial" w:cs="Arial"/>
          <w:vertAlign w:val="superscript"/>
        </w:rPr>
        <w:t xml:space="preserve">3 </w:t>
      </w:r>
      <w:r w:rsidR="00E3048B">
        <w:rPr>
          <w:rFonts w:ascii="Arial" w:hAnsi="Arial" w:cs="Arial"/>
        </w:rPr>
        <w:t xml:space="preserve">distilled water, and </w:t>
      </w:r>
      <w:r>
        <w:rPr>
          <w:rFonts w:ascii="Arial" w:hAnsi="Arial" w:cs="Arial"/>
        </w:rPr>
        <w:t>transfer the solution plus washings to a 250 cm</w:t>
      </w:r>
      <w:r w:rsidRPr="00E34F1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volumetric flask. </w:t>
      </w:r>
    </w:p>
    <w:p w:rsidR="00365E53" w:rsidRDefault="008866C8" w:rsidP="00365E5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Make up to the mark with distilled water, adding the water drop wise up to the mark.</w:t>
      </w:r>
    </w:p>
    <w:p w:rsidR="00A43FE0" w:rsidRDefault="00A43FE0" w:rsidP="00365E5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Insert the stopper and invert the flask several times so that the solution in thoroughly mixed.</w:t>
      </w:r>
    </w:p>
    <w:p w:rsidR="00450548" w:rsidRDefault="00450548" w:rsidP="00A43FE0">
      <w:pPr>
        <w:spacing w:line="360" w:lineRule="auto"/>
        <w:rPr>
          <w:rFonts w:ascii="Arial" w:hAnsi="Arial" w:cs="Arial"/>
          <w:u w:val="single"/>
        </w:rPr>
      </w:pPr>
    </w:p>
    <w:p w:rsidR="00450548" w:rsidRPr="00450548" w:rsidRDefault="00450548" w:rsidP="00450548">
      <w:pPr>
        <w:rPr>
          <w:rFonts w:ascii="Arial" w:hAnsi="Arial" w:cs="Arial"/>
          <w:b/>
          <w:i/>
          <w:iCs/>
          <w:u w:val="single"/>
        </w:rPr>
      </w:pPr>
      <w:r w:rsidRPr="00450548">
        <w:rPr>
          <w:rFonts w:ascii="Arial" w:hAnsi="Arial" w:cs="Arial"/>
          <w:b/>
          <w:i/>
          <w:iCs/>
          <w:u w:val="single"/>
        </w:rPr>
        <w:lastRenderedPageBreak/>
        <w:t xml:space="preserve">Results </w:t>
      </w:r>
    </w:p>
    <w:p w:rsidR="00450548" w:rsidRDefault="00450548" w:rsidP="00450548">
      <w:pPr>
        <w:rPr>
          <w:rFonts w:ascii="Arial" w:hAnsi="Arial" w:cs="Arial"/>
        </w:rPr>
      </w:pPr>
    </w:p>
    <w:p w:rsidR="00450548" w:rsidRDefault="00450548" w:rsidP="00450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Mass of weighing boat + ethanedioic acid </w:t>
      </w:r>
      <w:r>
        <w:rPr>
          <w:rFonts w:ascii="Arial" w:hAnsi="Arial" w:cs="Arial"/>
        </w:rPr>
        <w:tab/>
        <w:t xml:space="preserve">= </w:t>
      </w:r>
    </w:p>
    <w:p w:rsidR="00450548" w:rsidRDefault="00450548" w:rsidP="00450548">
      <w:pPr>
        <w:rPr>
          <w:rFonts w:ascii="Arial" w:hAnsi="Arial" w:cs="Arial"/>
        </w:rPr>
      </w:pPr>
    </w:p>
    <w:p w:rsidR="00450548" w:rsidRDefault="00450548" w:rsidP="00450548">
      <w:pPr>
        <w:rPr>
          <w:rFonts w:ascii="Arial" w:hAnsi="Arial" w:cs="Arial"/>
        </w:rPr>
      </w:pPr>
      <w:r>
        <w:rPr>
          <w:rFonts w:ascii="Arial" w:hAnsi="Arial" w:cs="Arial"/>
        </w:rPr>
        <w:t>Mass of weighing boat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450548" w:rsidRDefault="00450548" w:rsidP="00450548">
      <w:pPr>
        <w:rPr>
          <w:rFonts w:ascii="Arial" w:hAnsi="Arial" w:cs="Arial"/>
        </w:rPr>
      </w:pPr>
    </w:p>
    <w:p w:rsidR="00450548" w:rsidRDefault="00450548" w:rsidP="00450548">
      <w:pPr>
        <w:rPr>
          <w:rFonts w:ascii="Arial" w:hAnsi="Arial" w:cs="Arial"/>
        </w:rPr>
      </w:pPr>
      <w:r>
        <w:rPr>
          <w:rFonts w:ascii="Arial" w:hAnsi="Arial" w:cs="Arial"/>
        </w:rPr>
        <w:t>Mass of ethanedioic acid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450548" w:rsidRDefault="00450548" w:rsidP="00A43FE0">
      <w:pPr>
        <w:spacing w:line="360" w:lineRule="auto"/>
        <w:rPr>
          <w:rFonts w:ascii="Arial" w:hAnsi="Arial" w:cs="Arial"/>
          <w:u w:val="single"/>
        </w:rPr>
      </w:pPr>
    </w:p>
    <w:p w:rsidR="00450548" w:rsidRPr="00450548" w:rsidRDefault="00450548" w:rsidP="00450548">
      <w:pPr>
        <w:rPr>
          <w:rFonts w:ascii="Arial" w:hAnsi="Arial" w:cs="Arial"/>
          <w:b/>
          <w:bCs/>
          <w:i/>
          <w:iCs/>
          <w:u w:val="single"/>
          <w:lang w:val="en-US"/>
        </w:rPr>
      </w:pPr>
      <w:r w:rsidRPr="00450548">
        <w:rPr>
          <w:rFonts w:ascii="Arial" w:hAnsi="Arial" w:cs="Arial"/>
          <w:b/>
          <w:bCs/>
          <w:i/>
          <w:iCs/>
          <w:u w:val="single"/>
          <w:lang w:val="en-US"/>
        </w:rPr>
        <w:t>To calculate the concentration of ethanedioic acid</w:t>
      </w:r>
    </w:p>
    <w:p w:rsidR="00450548" w:rsidRDefault="00450548" w:rsidP="00450548">
      <w:pPr>
        <w:rPr>
          <w:rFonts w:ascii="Arial" w:hAnsi="Arial" w:cs="Arial"/>
          <w:u w:val="single"/>
          <w:lang w:val="en-US"/>
        </w:rPr>
      </w:pPr>
    </w:p>
    <w:p w:rsidR="00450548" w:rsidRDefault="00450548" w:rsidP="00450548">
      <w:pPr>
        <w:numPr>
          <w:ilvl w:val="0"/>
          <w:numId w:val="15"/>
        </w:numPr>
        <w:rPr>
          <w:rFonts w:ascii="Arial" w:hAnsi="Arial" w:cs="Arial"/>
          <w:lang w:val="en-US"/>
        </w:rPr>
      </w:pPr>
      <w:r w:rsidRPr="00FA28BF">
        <w:rPr>
          <w:rFonts w:ascii="Arial" w:hAnsi="Arial" w:cs="Arial"/>
          <w:lang w:val="en-US"/>
        </w:rPr>
        <w:t>Mass of</w:t>
      </w:r>
      <w:r>
        <w:rPr>
          <w:rFonts w:ascii="Arial" w:hAnsi="Arial" w:cs="Arial"/>
          <w:lang w:val="en-US"/>
        </w:rPr>
        <w:t xml:space="preserve"> </w:t>
      </w:r>
      <w:r w:rsidRPr="00FA28BF">
        <w:rPr>
          <w:rFonts w:ascii="Arial" w:hAnsi="Arial" w:cs="Arial"/>
          <w:lang w:val="en-US"/>
        </w:rPr>
        <w:t>ethanedioic acid</w:t>
      </w:r>
      <w:r>
        <w:rPr>
          <w:rFonts w:ascii="Arial" w:hAnsi="Arial" w:cs="Arial"/>
          <w:lang w:val="en-US"/>
        </w:rPr>
        <w:t xml:space="preserve"> in 250 cm</w:t>
      </w:r>
      <w:r w:rsidRPr="00FA28BF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solution =</w:t>
      </w:r>
    </w:p>
    <w:p w:rsidR="00450548" w:rsidRDefault="00450548" w:rsidP="00450548">
      <w:pPr>
        <w:rPr>
          <w:rFonts w:ascii="Arial" w:hAnsi="Arial" w:cs="Arial"/>
          <w:lang w:val="en-US"/>
        </w:rPr>
      </w:pPr>
    </w:p>
    <w:p w:rsidR="00450548" w:rsidRPr="00E3048B" w:rsidRDefault="00450548" w:rsidP="00450548">
      <w:pPr>
        <w:numPr>
          <w:ilvl w:val="0"/>
          <w:numId w:val="15"/>
        </w:numPr>
        <w:spacing w:line="360" w:lineRule="auto"/>
        <w:rPr>
          <w:rFonts w:ascii="Arial" w:hAnsi="Arial"/>
        </w:rPr>
      </w:pPr>
      <w:r>
        <w:rPr>
          <w:rFonts w:ascii="Arial" w:hAnsi="Arial" w:cs="Arial"/>
          <w:lang w:val="en-US"/>
        </w:rPr>
        <w:t xml:space="preserve">Mr of </w:t>
      </w:r>
      <w:r>
        <w:rPr>
          <w:rFonts w:ascii="Arial" w:hAnsi="Arial"/>
        </w:rPr>
        <w:t xml:space="preserve">ethanedioic acid </w:t>
      </w:r>
      <w:r>
        <w:rPr>
          <w:rFonts w:ascii="Arial" w:hAnsi="Arial" w:cs="Arial"/>
          <w:lang w:val="en-US"/>
        </w:rPr>
        <w:t>(C</w:t>
      </w:r>
      <w:r w:rsidRPr="008866C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H</w:t>
      </w:r>
      <w:r w:rsidRPr="008866C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O</w:t>
      </w:r>
      <w:r w:rsidRPr="008866C8">
        <w:rPr>
          <w:rFonts w:ascii="Arial" w:hAnsi="Arial" w:cs="Arial"/>
          <w:vertAlign w:val="subscript"/>
          <w:lang w:val="en-US"/>
        </w:rPr>
        <w:t>4</w:t>
      </w:r>
      <w:r>
        <w:rPr>
          <w:rFonts w:ascii="Arial" w:hAnsi="Arial" w:cs="Arial"/>
          <w:lang w:val="en-US"/>
        </w:rPr>
        <w:t>.2H</w:t>
      </w:r>
      <w:r w:rsidRPr="008866C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O) =</w:t>
      </w:r>
    </w:p>
    <w:p w:rsidR="00450548" w:rsidRPr="00FA28BF" w:rsidRDefault="00450548" w:rsidP="00450548">
      <w:pPr>
        <w:spacing w:line="360" w:lineRule="auto"/>
        <w:rPr>
          <w:rFonts w:ascii="Arial" w:hAnsi="Arial"/>
        </w:rPr>
      </w:pPr>
    </w:p>
    <w:p w:rsidR="00450548" w:rsidRPr="00FA28BF" w:rsidRDefault="00450548" w:rsidP="00450548">
      <w:pPr>
        <w:numPr>
          <w:ilvl w:val="0"/>
          <w:numId w:val="15"/>
        </w:numPr>
        <w:spacing w:line="360" w:lineRule="auto"/>
        <w:rPr>
          <w:rFonts w:ascii="Arial" w:hAnsi="Arial"/>
        </w:rPr>
      </w:pPr>
      <w:r>
        <w:rPr>
          <w:rFonts w:ascii="Arial" w:hAnsi="Arial" w:cs="Arial"/>
          <w:lang w:val="en-US"/>
        </w:rPr>
        <w:t xml:space="preserve">Number of moles </w:t>
      </w:r>
      <w:r w:rsidRPr="00FA28BF"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 xml:space="preserve"> </w:t>
      </w:r>
      <w:r w:rsidRPr="00FA28BF">
        <w:rPr>
          <w:rFonts w:ascii="Arial" w:hAnsi="Arial" w:cs="Arial"/>
          <w:lang w:val="en-US"/>
        </w:rPr>
        <w:t>ethanedioic acid</w:t>
      </w:r>
      <w:r>
        <w:rPr>
          <w:rFonts w:ascii="Arial" w:hAnsi="Arial" w:cs="Arial"/>
          <w:lang w:val="en-US"/>
        </w:rPr>
        <w:t xml:space="preserve"> in 250 cm</w:t>
      </w:r>
      <w:r w:rsidRPr="00FA28BF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solution =</w:t>
      </w:r>
    </w:p>
    <w:p w:rsidR="00450548" w:rsidRDefault="00450548" w:rsidP="00450548">
      <w:pPr>
        <w:spacing w:line="360" w:lineRule="auto"/>
        <w:rPr>
          <w:rFonts w:ascii="Arial" w:hAnsi="Arial"/>
        </w:rPr>
      </w:pPr>
    </w:p>
    <w:p w:rsidR="00450548" w:rsidRDefault="00450548" w:rsidP="00450548">
      <w:pPr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Concentration of </w:t>
      </w:r>
      <w:r w:rsidRPr="00FA28BF">
        <w:rPr>
          <w:rFonts w:ascii="Arial" w:hAnsi="Arial" w:cs="Arial"/>
          <w:lang w:val="en-US"/>
        </w:rPr>
        <w:t>ethanedioic acid</w:t>
      </w:r>
      <w:r>
        <w:rPr>
          <w:rFonts w:ascii="Arial" w:hAnsi="Arial" w:cs="Arial"/>
          <w:lang w:val="en-US"/>
        </w:rPr>
        <w:t xml:space="preserve"> (mol dm</w:t>
      </w:r>
      <w:r w:rsidRPr="00FA28BF">
        <w:rPr>
          <w:rFonts w:ascii="Arial" w:hAnsi="Arial" w:cs="Arial"/>
          <w:vertAlign w:val="superscript"/>
          <w:lang w:val="en-US"/>
        </w:rPr>
        <w:t>-3</w:t>
      </w:r>
      <w:r>
        <w:rPr>
          <w:rFonts w:ascii="Arial" w:hAnsi="Arial" w:cs="Arial"/>
          <w:lang w:val="en-US"/>
        </w:rPr>
        <w:t xml:space="preserve">) =   </w:t>
      </w:r>
    </w:p>
    <w:p w:rsidR="00450548" w:rsidRPr="00450548" w:rsidRDefault="00450548" w:rsidP="00A43FE0">
      <w:pPr>
        <w:spacing w:line="360" w:lineRule="auto"/>
        <w:rPr>
          <w:rFonts w:ascii="Arial" w:hAnsi="Arial" w:cs="Arial"/>
          <w:u w:val="single"/>
          <w:lang w:val="en-US"/>
        </w:rPr>
      </w:pPr>
    </w:p>
    <w:p w:rsidR="00450548" w:rsidRPr="00450548" w:rsidRDefault="00450548" w:rsidP="00A43FE0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A43FE0" w:rsidRDefault="00450548" w:rsidP="00450548">
      <w:pPr>
        <w:spacing w:line="360" w:lineRule="auto"/>
        <w:ind w:right="5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50548">
        <w:rPr>
          <w:rFonts w:ascii="Arial" w:hAnsi="Arial" w:cs="Arial"/>
          <w:b/>
          <w:bCs/>
          <w:sz w:val="28"/>
          <w:szCs w:val="28"/>
          <w:u w:val="single"/>
        </w:rPr>
        <w:t>A t</w:t>
      </w:r>
      <w:r w:rsidR="00A43FE0" w:rsidRPr="00450548">
        <w:rPr>
          <w:rFonts w:ascii="Arial" w:hAnsi="Arial" w:cs="Arial"/>
          <w:b/>
          <w:bCs/>
          <w:sz w:val="28"/>
          <w:szCs w:val="28"/>
          <w:u w:val="single"/>
        </w:rPr>
        <w:t>itration</w:t>
      </w:r>
      <w:r w:rsidRPr="00450548">
        <w:rPr>
          <w:rFonts w:ascii="Arial" w:hAnsi="Arial" w:cs="Arial"/>
          <w:b/>
          <w:bCs/>
          <w:sz w:val="28"/>
          <w:szCs w:val="28"/>
          <w:u w:val="single"/>
        </w:rPr>
        <w:t xml:space="preserve"> to find the concentration of a sodium hydroxide solution</w:t>
      </w:r>
    </w:p>
    <w:p w:rsidR="00450548" w:rsidRPr="00450548" w:rsidRDefault="00450548" w:rsidP="00450548">
      <w:pPr>
        <w:spacing w:line="360" w:lineRule="auto"/>
        <w:ind w:right="5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A43FE0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Transfer the solution of the ethanedioic acid to a beaker and label it.</w:t>
      </w:r>
    </w:p>
    <w:p w:rsidR="00A43FE0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Set up a burette and fill it with the acid solution.</w:t>
      </w:r>
    </w:p>
    <w:p w:rsidR="00A43FE0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Use a pipette and pipette filler to transfer 25.0 cm</w:t>
      </w:r>
      <w:r w:rsidRPr="00E34F1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of the sodium </w:t>
      </w:r>
      <w:r w:rsidR="008866C8">
        <w:rPr>
          <w:rFonts w:ascii="Arial" w:hAnsi="Arial" w:cs="Arial"/>
        </w:rPr>
        <w:t>hydroxide</w:t>
      </w:r>
      <w:r>
        <w:rPr>
          <w:rFonts w:ascii="Arial" w:hAnsi="Arial" w:cs="Arial"/>
        </w:rPr>
        <w:t xml:space="preserve"> solution to a conical flask</w:t>
      </w:r>
    </w:p>
    <w:p w:rsidR="00A43FE0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 three drops of </w:t>
      </w:r>
      <w:r w:rsidR="008866C8">
        <w:rPr>
          <w:rFonts w:ascii="Arial" w:hAnsi="Arial" w:cs="Arial"/>
        </w:rPr>
        <w:t>phenolphthalein</w:t>
      </w:r>
      <w:r>
        <w:rPr>
          <w:rFonts w:ascii="Arial" w:hAnsi="Arial" w:cs="Arial"/>
        </w:rPr>
        <w:t xml:space="preserve"> and add the acid from the burette until the indicator changes colour from </w:t>
      </w:r>
      <w:r w:rsidR="008866C8">
        <w:rPr>
          <w:rFonts w:ascii="Arial" w:hAnsi="Arial" w:cs="Arial"/>
        </w:rPr>
        <w:t>pink</w:t>
      </w:r>
      <w:r>
        <w:rPr>
          <w:rFonts w:ascii="Arial" w:hAnsi="Arial" w:cs="Arial"/>
        </w:rPr>
        <w:t xml:space="preserve"> to</w:t>
      </w:r>
      <w:r w:rsidR="008866C8">
        <w:rPr>
          <w:rFonts w:ascii="Arial" w:hAnsi="Arial" w:cs="Arial"/>
        </w:rPr>
        <w:t xml:space="preserve"> colourless</w:t>
      </w:r>
      <w:r>
        <w:rPr>
          <w:rFonts w:ascii="Arial" w:hAnsi="Arial" w:cs="Arial"/>
        </w:rPr>
        <w:t>. Make sure you swirl the flask after every addition of acid.</w:t>
      </w:r>
    </w:p>
    <w:p w:rsidR="00A43FE0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Repeat your titration accurately, adding the acid drop-wise near the end point.</w:t>
      </w:r>
    </w:p>
    <w:p w:rsidR="00A43FE0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Continue performing accurate titrations until you have concordant results (i.e. at least two titres within 0.1 cm</w:t>
      </w:r>
      <w:r w:rsidRPr="004F7E1C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</w:t>
      </w:r>
    </w:p>
    <w:p w:rsidR="00A43FE0" w:rsidRPr="00AE1CDF" w:rsidRDefault="00A43FE0" w:rsidP="00A43FE0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AE1CDF">
        <w:rPr>
          <w:rFonts w:ascii="Arial" w:hAnsi="Arial" w:cs="Arial"/>
        </w:rPr>
        <w:t xml:space="preserve">Record </w:t>
      </w:r>
      <w:r>
        <w:rPr>
          <w:rFonts w:ascii="Arial" w:hAnsi="Arial" w:cs="Arial"/>
        </w:rPr>
        <w:t xml:space="preserve">all </w:t>
      </w:r>
      <w:r w:rsidRPr="00AE1CDF">
        <w:rPr>
          <w:rFonts w:ascii="Arial" w:hAnsi="Arial" w:cs="Arial"/>
        </w:rPr>
        <w:t xml:space="preserve">your results in the </w:t>
      </w:r>
      <w:r>
        <w:rPr>
          <w:rFonts w:ascii="Arial" w:hAnsi="Arial" w:cs="Arial"/>
        </w:rPr>
        <w:t>results table</w:t>
      </w:r>
      <w:r w:rsidRPr="00AE1CDF">
        <w:rPr>
          <w:rFonts w:ascii="Arial" w:hAnsi="Arial" w:cs="Arial"/>
        </w:rPr>
        <w:t xml:space="preserve">. </w:t>
      </w:r>
    </w:p>
    <w:p w:rsidR="00A43FE0" w:rsidRDefault="00A43FE0" w:rsidP="00A43FE0">
      <w:pPr>
        <w:spacing w:line="360" w:lineRule="auto"/>
        <w:rPr>
          <w:rFonts w:ascii="Arial" w:hAnsi="Arial" w:cs="Arial"/>
        </w:rPr>
      </w:pPr>
    </w:p>
    <w:p w:rsidR="00A43FE0" w:rsidRDefault="00A43FE0" w:rsidP="00A43FE0">
      <w:pPr>
        <w:rPr>
          <w:rFonts w:ascii="Arial" w:hAnsi="Arial" w:cs="Arial"/>
        </w:rPr>
      </w:pPr>
    </w:p>
    <w:p w:rsidR="00450548" w:rsidRPr="00450548" w:rsidRDefault="00450548" w:rsidP="00450548">
      <w:pPr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lastRenderedPageBreak/>
        <w:t xml:space="preserve">Titration </w:t>
      </w:r>
      <w:r w:rsidRPr="00450548">
        <w:rPr>
          <w:rFonts w:ascii="Arial" w:hAnsi="Arial" w:cs="Arial"/>
          <w:b/>
          <w:i/>
          <w:iCs/>
          <w:u w:val="single"/>
        </w:rPr>
        <w:t xml:space="preserve">Results </w:t>
      </w:r>
    </w:p>
    <w:p w:rsidR="00A43FE0" w:rsidRDefault="00A43FE0" w:rsidP="00A43FE0">
      <w:pPr>
        <w:rPr>
          <w:rFonts w:ascii="Arial" w:hAnsi="Arial" w:cs="Arial"/>
        </w:rPr>
      </w:pPr>
    </w:p>
    <w:p w:rsidR="00A43FE0" w:rsidRDefault="00A43FE0" w:rsidP="00A43F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1705"/>
        <w:gridCol w:w="1705"/>
        <w:gridCol w:w="1706"/>
        <w:gridCol w:w="1706"/>
        <w:gridCol w:w="1706"/>
      </w:tblGrid>
      <w:tr w:rsidR="00A43FE0">
        <w:tc>
          <w:tcPr>
            <w:tcW w:w="1705" w:type="dxa"/>
            <w:vMerge w:val="restart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Merge w:val="restart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Rough</w:t>
            </w:r>
          </w:p>
        </w:tc>
        <w:tc>
          <w:tcPr>
            <w:tcW w:w="5118" w:type="dxa"/>
            <w:gridSpan w:val="3"/>
          </w:tcPr>
          <w:p w:rsidR="00A43FE0" w:rsidRDefault="00A43FE0" w:rsidP="00E3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Accurate</w:t>
            </w:r>
          </w:p>
        </w:tc>
      </w:tr>
      <w:tr w:rsidR="00A43FE0">
        <w:tc>
          <w:tcPr>
            <w:tcW w:w="1705" w:type="dxa"/>
            <w:vMerge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Merge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43FE0">
        <w:tc>
          <w:tcPr>
            <w:tcW w:w="1705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burette reading /cm</w:t>
            </w:r>
            <w:r w:rsidRPr="00B62D8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705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</w:tr>
      <w:tr w:rsidR="00A43FE0">
        <w:tc>
          <w:tcPr>
            <w:tcW w:w="1705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burette reading /cm</w:t>
            </w:r>
            <w:r w:rsidRPr="00B62D8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705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</w:tr>
      <w:tr w:rsidR="00A43FE0">
        <w:tc>
          <w:tcPr>
            <w:tcW w:w="1705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 / cm</w:t>
            </w:r>
            <w:r w:rsidRPr="00B62D8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705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  <w:p w:rsidR="009336ED" w:rsidRDefault="009336ED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A43FE0" w:rsidRDefault="00A43FE0" w:rsidP="00E3048B">
            <w:pPr>
              <w:rPr>
                <w:rFonts w:ascii="Arial" w:hAnsi="Arial" w:cs="Arial"/>
              </w:rPr>
            </w:pPr>
          </w:p>
        </w:tc>
      </w:tr>
    </w:tbl>
    <w:p w:rsidR="00A43FE0" w:rsidRDefault="00A43FE0" w:rsidP="00A43FE0">
      <w:pPr>
        <w:rPr>
          <w:rFonts w:ascii="Arial" w:hAnsi="Arial" w:cs="Arial"/>
        </w:rPr>
      </w:pPr>
    </w:p>
    <w:p w:rsidR="00A43FE0" w:rsidRDefault="00A43FE0" w:rsidP="00A43FE0">
      <w:pPr>
        <w:rPr>
          <w:rFonts w:ascii="Arial" w:hAnsi="Arial" w:cs="Arial"/>
        </w:rPr>
      </w:pPr>
      <w:r>
        <w:rPr>
          <w:rFonts w:ascii="Arial" w:hAnsi="Arial" w:cs="Arial"/>
        </w:rPr>
        <w:t>Place a tick under the concordant titres and use them to calculate the average titre.</w:t>
      </w:r>
    </w:p>
    <w:p w:rsidR="00A43FE0" w:rsidRDefault="00A43FE0" w:rsidP="00A43FE0">
      <w:pPr>
        <w:rPr>
          <w:rFonts w:ascii="Arial" w:hAnsi="Arial" w:cs="Arial"/>
        </w:rPr>
      </w:pPr>
    </w:p>
    <w:p w:rsidR="00A43FE0" w:rsidRPr="00AE1CDF" w:rsidRDefault="00A43FE0" w:rsidP="00A43FE0">
      <w:pPr>
        <w:rPr>
          <w:rFonts w:ascii="Arial" w:hAnsi="Arial" w:cs="Arial"/>
          <w:b/>
        </w:rPr>
      </w:pPr>
      <w:r w:rsidRPr="00AE1CDF">
        <w:rPr>
          <w:rFonts w:ascii="Arial" w:hAnsi="Arial" w:cs="Arial"/>
          <w:b/>
        </w:rPr>
        <w:t xml:space="preserve">Summary </w:t>
      </w:r>
    </w:p>
    <w:p w:rsidR="00A43FE0" w:rsidRPr="00AE1CDF" w:rsidRDefault="00A43FE0" w:rsidP="00A43FE0">
      <w:pPr>
        <w:rPr>
          <w:rFonts w:ascii="Arial" w:hAnsi="Arial" w:cs="Arial"/>
        </w:rPr>
      </w:pPr>
      <w:r w:rsidRPr="00AE1CDF">
        <w:rPr>
          <w:rFonts w:ascii="Arial" w:hAnsi="Arial" w:cs="Arial"/>
        </w:rPr>
        <w:t>On average</w:t>
      </w:r>
      <w:r>
        <w:rPr>
          <w:rFonts w:ascii="Arial" w:hAnsi="Arial" w:cs="Arial"/>
        </w:rPr>
        <w:t xml:space="preserve"> 25</w:t>
      </w:r>
      <w:r w:rsidR="00E3048B">
        <w:rPr>
          <w:rFonts w:ascii="Arial" w:hAnsi="Arial" w:cs="Arial"/>
        </w:rPr>
        <w:t xml:space="preserve">.O </w:t>
      </w:r>
      <w:r w:rsidRPr="00AE1CDF">
        <w:rPr>
          <w:rFonts w:ascii="Arial" w:hAnsi="Arial" w:cs="Arial"/>
        </w:rPr>
        <w:t>cm</w:t>
      </w:r>
      <w:r w:rsidRPr="00AE1CDF">
        <w:rPr>
          <w:rFonts w:ascii="Arial" w:hAnsi="Arial" w:cs="Arial"/>
          <w:vertAlign w:val="superscript"/>
        </w:rPr>
        <w:t>3</w:t>
      </w:r>
      <w:r w:rsidRPr="00AE1CD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sodium </w:t>
      </w:r>
      <w:r w:rsidR="00FA28BF">
        <w:rPr>
          <w:rFonts w:ascii="Arial" w:hAnsi="Arial" w:cs="Arial"/>
        </w:rPr>
        <w:t xml:space="preserve">hydroxide </w:t>
      </w:r>
      <w:r>
        <w:rPr>
          <w:rFonts w:ascii="Arial" w:hAnsi="Arial" w:cs="Arial"/>
        </w:rPr>
        <w:t xml:space="preserve"> </w:t>
      </w:r>
      <w:r w:rsidRPr="00AE1CDF">
        <w:rPr>
          <w:rFonts w:ascii="Arial" w:hAnsi="Arial" w:cs="Arial"/>
        </w:rPr>
        <w:t>required .............. cm</w:t>
      </w:r>
      <w:r w:rsidRPr="00AE1CDF">
        <w:rPr>
          <w:rFonts w:ascii="Arial" w:hAnsi="Arial" w:cs="Arial"/>
          <w:vertAlign w:val="superscript"/>
        </w:rPr>
        <w:t>3</w:t>
      </w:r>
      <w:r w:rsidRPr="00AE1CDF">
        <w:rPr>
          <w:rFonts w:ascii="Arial" w:hAnsi="Arial" w:cs="Arial"/>
        </w:rPr>
        <w:t xml:space="preserve"> of </w:t>
      </w:r>
      <w:r w:rsidR="00FA28BF">
        <w:rPr>
          <w:rFonts w:ascii="Arial" w:hAnsi="Arial" w:cs="Arial"/>
        </w:rPr>
        <w:t>ethanedioic</w:t>
      </w:r>
      <w:r>
        <w:rPr>
          <w:rFonts w:ascii="Arial" w:hAnsi="Arial" w:cs="Arial"/>
        </w:rPr>
        <w:t xml:space="preserve"> acid</w:t>
      </w:r>
    </w:p>
    <w:p w:rsidR="00E3048B" w:rsidRDefault="00E3048B">
      <w:pPr>
        <w:rPr>
          <w:rFonts w:ascii="Arial" w:hAnsi="Arial"/>
        </w:rPr>
      </w:pPr>
    </w:p>
    <w:p w:rsidR="00E3048B" w:rsidRDefault="00E3048B">
      <w:pPr>
        <w:jc w:val="center"/>
        <w:rPr>
          <w:rFonts w:ascii="Arial" w:hAnsi="Arial"/>
        </w:rPr>
      </w:pPr>
    </w:p>
    <w:p w:rsidR="00FA28BF" w:rsidRDefault="00FA28BF" w:rsidP="00FA28BF">
      <w:pPr>
        <w:rPr>
          <w:rFonts w:ascii="Arial" w:hAnsi="Arial" w:cs="Arial"/>
          <w:lang w:val="en-US"/>
        </w:rPr>
      </w:pPr>
    </w:p>
    <w:p w:rsidR="00FA28BF" w:rsidRDefault="00FA28BF" w:rsidP="00FA28B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FA28BF" w:rsidRPr="00450548" w:rsidRDefault="00FA28BF" w:rsidP="00FA28BF">
      <w:pPr>
        <w:rPr>
          <w:rFonts w:ascii="Arial" w:hAnsi="Arial" w:cs="Arial"/>
          <w:i/>
          <w:iCs/>
          <w:lang w:val="en-US"/>
        </w:rPr>
      </w:pPr>
    </w:p>
    <w:p w:rsidR="00FA28BF" w:rsidRPr="00450548" w:rsidRDefault="00FA28BF" w:rsidP="00FA28BF">
      <w:pPr>
        <w:rPr>
          <w:rFonts w:ascii="Arial" w:hAnsi="Arial" w:cs="Arial"/>
          <w:b/>
          <w:bCs/>
          <w:i/>
          <w:iCs/>
          <w:u w:val="single"/>
          <w:lang w:val="en-US"/>
        </w:rPr>
      </w:pPr>
      <w:r w:rsidRPr="00450548">
        <w:rPr>
          <w:rFonts w:ascii="Arial" w:hAnsi="Arial" w:cs="Arial"/>
          <w:b/>
          <w:bCs/>
          <w:i/>
          <w:iCs/>
          <w:u w:val="single"/>
          <w:lang w:val="en-US"/>
        </w:rPr>
        <w:t xml:space="preserve">To calculate the concentration of sodium hydroxide      </w:t>
      </w:r>
    </w:p>
    <w:p w:rsidR="00FA28BF" w:rsidRPr="00FA28BF" w:rsidRDefault="00FA28BF" w:rsidP="00FA28BF">
      <w:pPr>
        <w:rPr>
          <w:rFonts w:ascii="Arial" w:hAnsi="Arial" w:cs="Arial"/>
          <w:u w:val="single"/>
          <w:lang w:val="en-US"/>
        </w:rPr>
      </w:pPr>
      <w:r w:rsidRPr="00FA28BF">
        <w:rPr>
          <w:rFonts w:ascii="Arial" w:hAnsi="Arial" w:cs="Arial"/>
          <w:u w:val="single"/>
          <w:lang w:val="en-US"/>
        </w:rPr>
        <w:t xml:space="preserve">     </w:t>
      </w:r>
    </w:p>
    <w:p w:rsidR="00E3048B" w:rsidRDefault="00FA28BF" w:rsidP="00FA28BF">
      <w:pPr>
        <w:spacing w:line="360" w:lineRule="auto"/>
        <w:ind w:left="360"/>
        <w:rPr>
          <w:rFonts w:ascii="Arial" w:hAnsi="Arial"/>
        </w:rPr>
      </w:pPr>
      <w:r>
        <w:rPr>
          <w:rFonts w:ascii="Arial" w:hAnsi="Arial"/>
        </w:rPr>
        <w:t>The equation for the neutralisation reaction is:</w:t>
      </w:r>
    </w:p>
    <w:p w:rsidR="00FA28BF" w:rsidRDefault="00FA28BF" w:rsidP="00FA28BF">
      <w:pPr>
        <w:spacing w:line="360" w:lineRule="auto"/>
        <w:ind w:left="360"/>
        <w:jc w:val="center"/>
        <w:rPr>
          <w:rFonts w:ascii="Arial" w:hAnsi="Arial"/>
        </w:rPr>
      </w:pPr>
      <w:r>
        <w:rPr>
          <w:rFonts w:ascii="Arial" w:hAnsi="Arial"/>
        </w:rPr>
        <w:t>H</w:t>
      </w:r>
      <w:r w:rsidRPr="00FA28BF">
        <w:rPr>
          <w:rFonts w:ascii="Arial" w:hAnsi="Arial"/>
          <w:vertAlign w:val="subscript"/>
        </w:rPr>
        <w:t>2</w:t>
      </w:r>
      <w:r>
        <w:rPr>
          <w:rFonts w:ascii="Arial" w:hAnsi="Arial"/>
        </w:rPr>
        <w:t>C</w:t>
      </w:r>
      <w:r w:rsidRPr="00FA28BF"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 w:rsidRPr="00FA28BF"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+ 2NaOH   </w:t>
      </w:r>
      <w:r>
        <w:rPr>
          <w:rFonts w:ascii="Arial" w:hAnsi="Arial" w:cs="Arial"/>
        </w:rPr>
        <w:t>→</w:t>
      </w:r>
      <w:r>
        <w:rPr>
          <w:rFonts w:ascii="Arial" w:hAnsi="Arial"/>
        </w:rPr>
        <w:t xml:space="preserve">  Na</w:t>
      </w:r>
      <w:r w:rsidRPr="00FA28BF">
        <w:rPr>
          <w:rFonts w:ascii="Arial" w:hAnsi="Arial"/>
          <w:vertAlign w:val="subscript"/>
        </w:rPr>
        <w:t>2</w:t>
      </w:r>
      <w:r>
        <w:rPr>
          <w:rFonts w:ascii="Arial" w:hAnsi="Arial"/>
        </w:rPr>
        <w:t>C</w:t>
      </w:r>
      <w:r w:rsidRPr="00FA28BF"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  <w:r w:rsidRPr="00FA28BF"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+ 2H</w:t>
      </w:r>
      <w:r w:rsidRPr="00FA28BF">
        <w:rPr>
          <w:rFonts w:ascii="Arial" w:hAnsi="Arial"/>
          <w:vertAlign w:val="subscript"/>
        </w:rPr>
        <w:t>2</w:t>
      </w:r>
      <w:r>
        <w:rPr>
          <w:rFonts w:ascii="Arial" w:hAnsi="Arial"/>
        </w:rPr>
        <w:t>O</w:t>
      </w:r>
    </w:p>
    <w:p w:rsidR="00FA28BF" w:rsidRDefault="00FA28BF" w:rsidP="00FA28BF">
      <w:pPr>
        <w:spacing w:line="360" w:lineRule="auto"/>
        <w:ind w:left="360"/>
        <w:jc w:val="center"/>
        <w:rPr>
          <w:rFonts w:ascii="Arial" w:hAnsi="Arial"/>
        </w:rPr>
      </w:pPr>
    </w:p>
    <w:p w:rsidR="00E3048B" w:rsidRDefault="00E3048B" w:rsidP="00450548">
      <w:pPr>
        <w:numPr>
          <w:ilvl w:val="0"/>
          <w:numId w:val="23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Use the mean titre </w:t>
      </w:r>
      <w:r w:rsidR="00FA28BF">
        <w:rPr>
          <w:rFonts w:ascii="Arial" w:hAnsi="Arial"/>
        </w:rPr>
        <w:t xml:space="preserve">and the concentration of ethanedioic acid </w:t>
      </w:r>
      <w:r w:rsidR="00450548">
        <w:rPr>
          <w:rFonts w:ascii="Arial" w:hAnsi="Arial"/>
        </w:rPr>
        <w:t xml:space="preserve">found previously </w:t>
      </w:r>
      <w:r>
        <w:rPr>
          <w:rFonts w:ascii="Arial" w:hAnsi="Arial"/>
        </w:rPr>
        <w:t>to calculate the number of moles of</w:t>
      </w:r>
      <w:r w:rsidR="00FA28BF">
        <w:rPr>
          <w:rFonts w:ascii="Arial" w:hAnsi="Arial"/>
        </w:rPr>
        <w:t xml:space="preserve"> ethanedioic acid </w:t>
      </w:r>
      <w:r w:rsidR="00450548">
        <w:rPr>
          <w:rFonts w:ascii="Arial" w:hAnsi="Arial"/>
        </w:rPr>
        <w:t>used.</w:t>
      </w:r>
    </w:p>
    <w:p w:rsidR="00FA28BF" w:rsidRDefault="00FA28BF" w:rsidP="00450548">
      <w:pPr>
        <w:spacing w:line="360" w:lineRule="auto"/>
        <w:ind w:left="360"/>
        <w:rPr>
          <w:rFonts w:ascii="Arial" w:hAnsi="Arial"/>
        </w:rPr>
      </w:pPr>
    </w:p>
    <w:p w:rsidR="00FF5DE5" w:rsidRDefault="00FF5DE5" w:rsidP="00450548">
      <w:pPr>
        <w:spacing w:line="360" w:lineRule="auto"/>
        <w:ind w:left="360"/>
        <w:rPr>
          <w:rFonts w:ascii="Arial" w:hAnsi="Arial"/>
        </w:rPr>
      </w:pPr>
    </w:p>
    <w:p w:rsidR="00E3048B" w:rsidRDefault="00E3048B" w:rsidP="00450548">
      <w:pPr>
        <w:numPr>
          <w:ilvl w:val="0"/>
          <w:numId w:val="23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Use the balanced equation to calculate the number of moles of sodium </w:t>
      </w:r>
      <w:r w:rsidR="00FA28BF">
        <w:rPr>
          <w:rFonts w:ascii="Arial" w:hAnsi="Arial"/>
        </w:rPr>
        <w:t>hydroxide in 25cm</w:t>
      </w:r>
      <w:r w:rsidR="00FA28BF" w:rsidRPr="00FA28BF">
        <w:rPr>
          <w:rFonts w:ascii="Arial" w:hAnsi="Arial"/>
          <w:vertAlign w:val="superscript"/>
        </w:rPr>
        <w:t>3</w:t>
      </w:r>
    </w:p>
    <w:p w:rsidR="00FA28BF" w:rsidRDefault="00FA28BF" w:rsidP="00450548">
      <w:pPr>
        <w:spacing w:line="360" w:lineRule="auto"/>
        <w:ind w:left="360"/>
        <w:rPr>
          <w:rFonts w:ascii="Arial" w:hAnsi="Arial"/>
        </w:rPr>
      </w:pPr>
    </w:p>
    <w:p w:rsidR="00FF5DE5" w:rsidRDefault="00FF5DE5" w:rsidP="00450548">
      <w:pPr>
        <w:spacing w:line="360" w:lineRule="auto"/>
        <w:ind w:left="360"/>
        <w:rPr>
          <w:rFonts w:ascii="Arial" w:hAnsi="Arial"/>
        </w:rPr>
      </w:pPr>
    </w:p>
    <w:p w:rsidR="00E3048B" w:rsidRDefault="00E3048B" w:rsidP="00450548">
      <w:pPr>
        <w:numPr>
          <w:ilvl w:val="0"/>
          <w:numId w:val="23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Calculate the concentration (in mol dm</w:t>
      </w:r>
      <w:r>
        <w:rPr>
          <w:rFonts w:ascii="Arial" w:hAnsi="Arial"/>
          <w:vertAlign w:val="superscript"/>
        </w:rPr>
        <w:t>-3</w:t>
      </w:r>
      <w:r>
        <w:rPr>
          <w:rFonts w:ascii="Arial" w:hAnsi="Arial"/>
        </w:rPr>
        <w:t xml:space="preserve">) of the sodium </w:t>
      </w:r>
      <w:r w:rsidR="00FA28BF">
        <w:rPr>
          <w:rFonts w:ascii="Arial" w:hAnsi="Arial"/>
        </w:rPr>
        <w:t xml:space="preserve">hydroxide </w:t>
      </w:r>
      <w:r>
        <w:rPr>
          <w:rFonts w:ascii="Arial" w:hAnsi="Arial"/>
        </w:rPr>
        <w:t xml:space="preserve"> solution.</w:t>
      </w:r>
    </w:p>
    <w:p w:rsidR="00FF5DE5" w:rsidRDefault="00FF5DE5" w:rsidP="00FA28BF">
      <w:pPr>
        <w:rPr>
          <w:rFonts w:ascii="Arial" w:hAnsi="Arial"/>
        </w:rPr>
      </w:pPr>
    </w:p>
    <w:p w:rsidR="00FA28BF" w:rsidRDefault="00E3048B" w:rsidP="00FA28B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E3048B" w:rsidRPr="00450548" w:rsidRDefault="00450548">
      <w:pPr>
        <w:pStyle w:val="Heading1"/>
        <w:spacing w:line="360" w:lineRule="auto"/>
        <w:rPr>
          <w:i/>
          <w:iCs/>
          <w:u w:val="single"/>
        </w:rPr>
      </w:pPr>
      <w:r w:rsidRPr="00450548">
        <w:rPr>
          <w:i/>
          <w:iCs/>
          <w:u w:val="single"/>
        </w:rPr>
        <w:t>Evaluation</w:t>
      </w:r>
    </w:p>
    <w:p w:rsidR="00E3048B" w:rsidRDefault="00E3048B">
      <w:pPr>
        <w:numPr>
          <w:ilvl w:val="0"/>
          <w:numId w:val="5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Assuming the errors for the apparatus used were:</w:t>
      </w:r>
    </w:p>
    <w:p w:rsidR="003B5904" w:rsidRDefault="003B5904" w:rsidP="00450548">
      <w:pPr>
        <w:numPr>
          <w:ilvl w:val="0"/>
          <w:numId w:val="2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Balance </w:t>
      </w:r>
      <w:r w:rsidRPr="003B5904">
        <w:rPr>
          <w:rFonts w:ascii="Arial" w:hAnsi="Arial"/>
          <w:u w:val="single"/>
        </w:rPr>
        <w:t>+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0.01g</w:t>
      </w:r>
    </w:p>
    <w:p w:rsidR="00E3048B" w:rsidRDefault="00E3048B" w:rsidP="00450548">
      <w:pPr>
        <w:numPr>
          <w:ilvl w:val="0"/>
          <w:numId w:val="2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Volumetric flask </w:t>
      </w:r>
      <w:r w:rsidRPr="00E3048B">
        <w:rPr>
          <w:rFonts w:ascii="Arial" w:hAnsi="Arial"/>
          <w:u w:val="single"/>
        </w:rPr>
        <w:t>+</w:t>
      </w:r>
      <w:r>
        <w:rPr>
          <w:rFonts w:ascii="Arial" w:hAnsi="Arial"/>
        </w:rPr>
        <w:t xml:space="preserve"> 0.3 cm</w:t>
      </w:r>
      <w:r>
        <w:rPr>
          <w:rFonts w:ascii="Arial" w:hAnsi="Arial"/>
          <w:vertAlign w:val="superscript"/>
        </w:rPr>
        <w:t>3</w:t>
      </w:r>
    </w:p>
    <w:p w:rsidR="00E3048B" w:rsidRDefault="00E3048B" w:rsidP="00450548">
      <w:pPr>
        <w:numPr>
          <w:ilvl w:val="0"/>
          <w:numId w:val="2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Burette </w:t>
      </w:r>
      <w:r>
        <w:rPr>
          <w:rFonts w:ascii="Arial" w:hAnsi="Arial"/>
          <w:u w:val="single"/>
        </w:rPr>
        <w:t xml:space="preserve">+ </w:t>
      </w:r>
      <w:r>
        <w:rPr>
          <w:rFonts w:ascii="Arial" w:hAnsi="Arial"/>
        </w:rPr>
        <w:t>0.05 cm</w:t>
      </w:r>
      <w:r>
        <w:rPr>
          <w:rFonts w:ascii="Arial" w:hAnsi="Arial"/>
          <w:vertAlign w:val="superscript"/>
        </w:rPr>
        <w:t>3</w:t>
      </w:r>
    </w:p>
    <w:p w:rsidR="00E3048B" w:rsidRDefault="00E3048B" w:rsidP="00450548">
      <w:pPr>
        <w:numPr>
          <w:ilvl w:val="0"/>
          <w:numId w:val="2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Pipette </w:t>
      </w:r>
      <w:r>
        <w:rPr>
          <w:rFonts w:ascii="Arial" w:hAnsi="Arial"/>
          <w:u w:val="single"/>
        </w:rPr>
        <w:t xml:space="preserve">+ </w:t>
      </w:r>
      <w:r>
        <w:rPr>
          <w:rFonts w:ascii="Arial" w:hAnsi="Arial"/>
        </w:rPr>
        <w:t>0.06 cm</w:t>
      </w:r>
      <w:r>
        <w:rPr>
          <w:rFonts w:ascii="Arial" w:hAnsi="Arial"/>
          <w:vertAlign w:val="superscript"/>
        </w:rPr>
        <w:t>3</w:t>
      </w:r>
    </w:p>
    <w:p w:rsidR="00E3048B" w:rsidRDefault="00E304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calculate the percentage error in using each piece of apparatus, and the overall apparatus error.</w:t>
      </w:r>
    </w:p>
    <w:p w:rsidR="00E3048B" w:rsidRDefault="00E3048B">
      <w:pPr>
        <w:spacing w:line="360" w:lineRule="auto"/>
        <w:rPr>
          <w:rFonts w:ascii="Arial" w:hAnsi="Arial"/>
        </w:rPr>
      </w:pPr>
    </w:p>
    <w:p w:rsidR="00E3048B" w:rsidRDefault="00E3048B">
      <w:pPr>
        <w:spacing w:line="360" w:lineRule="auto"/>
        <w:rPr>
          <w:rFonts w:ascii="Arial" w:hAnsi="Arial"/>
        </w:rPr>
      </w:pPr>
    </w:p>
    <w:p w:rsidR="00E3048B" w:rsidRDefault="00E3048B">
      <w:pPr>
        <w:spacing w:line="360" w:lineRule="auto"/>
        <w:rPr>
          <w:rFonts w:ascii="Arial" w:hAnsi="Arial"/>
        </w:rPr>
      </w:pPr>
    </w:p>
    <w:p w:rsidR="00CF7421" w:rsidRDefault="00CF7421">
      <w:pPr>
        <w:spacing w:line="360" w:lineRule="auto"/>
        <w:rPr>
          <w:rFonts w:ascii="Arial" w:hAnsi="Arial"/>
        </w:rPr>
      </w:pPr>
    </w:p>
    <w:p w:rsidR="00E3048B" w:rsidRDefault="00E3048B">
      <w:pPr>
        <w:spacing w:line="360" w:lineRule="auto"/>
        <w:rPr>
          <w:rFonts w:ascii="Arial" w:hAnsi="Arial"/>
        </w:rPr>
      </w:pPr>
    </w:p>
    <w:p w:rsidR="00E3048B" w:rsidRDefault="00E3048B">
      <w:pPr>
        <w:spacing w:line="360" w:lineRule="auto"/>
        <w:rPr>
          <w:rFonts w:ascii="Arial" w:hAnsi="Arial"/>
        </w:rPr>
      </w:pPr>
    </w:p>
    <w:p w:rsidR="00E3048B" w:rsidRDefault="00E3048B">
      <w:pPr>
        <w:numPr>
          <w:ilvl w:val="0"/>
          <w:numId w:val="5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Suggest any other sources of error in this experiment.</w:t>
      </w:r>
    </w:p>
    <w:p w:rsidR="00E3048B" w:rsidRDefault="00E3048B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CF7421" w:rsidRDefault="00CF7421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E3048B" w:rsidRDefault="00E3048B">
      <w:pPr>
        <w:rPr>
          <w:rFonts w:ascii="Arial" w:hAnsi="Arial"/>
        </w:rPr>
      </w:pPr>
    </w:p>
    <w:p w:rsidR="003B5904" w:rsidRDefault="003B5904">
      <w:pPr>
        <w:rPr>
          <w:rFonts w:ascii="Arial" w:hAnsi="Arial"/>
        </w:rPr>
      </w:pPr>
    </w:p>
    <w:p w:rsidR="00E3048B" w:rsidRDefault="00E3048B"/>
    <w:sectPr w:rsidR="00E3048B" w:rsidSect="00365E53">
      <w:headerReference w:type="default" r:id="rId9"/>
      <w:footerReference w:type="even" r:id="rId10"/>
      <w:footerReference w:type="default" r:id="rId11"/>
      <w:pgSz w:w="12240" w:h="15840"/>
      <w:pgMar w:top="1009" w:right="1797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7E" w:rsidRDefault="0022087E">
      <w:r>
        <w:separator/>
      </w:r>
    </w:p>
  </w:endnote>
  <w:endnote w:type="continuationSeparator" w:id="1">
    <w:p w:rsidR="0022087E" w:rsidRDefault="00220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3" w:rsidRDefault="00F24123" w:rsidP="00C91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4123" w:rsidRDefault="00F24123" w:rsidP="00CF74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3" w:rsidRDefault="00F24123" w:rsidP="00C91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070">
      <w:rPr>
        <w:rStyle w:val="PageNumber"/>
        <w:noProof/>
      </w:rPr>
      <w:t>1</w:t>
    </w:r>
    <w:r>
      <w:rPr>
        <w:rStyle w:val="PageNumber"/>
      </w:rPr>
      <w:fldChar w:fldCharType="end"/>
    </w:r>
  </w:p>
  <w:p w:rsidR="00F24123" w:rsidRDefault="00F24123" w:rsidP="00CF74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7E" w:rsidRDefault="0022087E">
      <w:r>
        <w:separator/>
      </w:r>
    </w:p>
  </w:footnote>
  <w:footnote w:type="continuationSeparator" w:id="1">
    <w:p w:rsidR="0022087E" w:rsidRDefault="00220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23" w:rsidRPr="00CF7421" w:rsidRDefault="001E4B72">
    <w:pPr>
      <w:pStyle w:val="Header"/>
      <w:rPr>
        <w:rFonts w:ascii="Arial" w:hAnsi="Arial" w:cs="Arial"/>
        <w:b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80AF9">
      <w:rPr>
        <w:rFonts w:ascii="Arial" w:hAnsi="Arial" w:cs="Arial"/>
      </w:rPr>
      <w:t>U1 A16P</w:t>
    </w:r>
    <w:r w:rsidR="00F24123">
      <w:tab/>
    </w:r>
    <w:r w:rsidR="00F2412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989"/>
    <w:multiLevelType w:val="hybridMultilevel"/>
    <w:tmpl w:val="CB7837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346DA"/>
    <w:multiLevelType w:val="hybridMultilevel"/>
    <w:tmpl w:val="B86C7F1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6764ECC"/>
    <w:multiLevelType w:val="hybridMultilevel"/>
    <w:tmpl w:val="51BC11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A4128"/>
    <w:multiLevelType w:val="hybridMultilevel"/>
    <w:tmpl w:val="F5DA2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F7A3295"/>
    <w:multiLevelType w:val="hybridMultilevel"/>
    <w:tmpl w:val="769E2A4A"/>
    <w:lvl w:ilvl="0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13C23AC"/>
    <w:multiLevelType w:val="hybridMultilevel"/>
    <w:tmpl w:val="70420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B70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A21A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2DC521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57608C"/>
    <w:multiLevelType w:val="hybridMultilevel"/>
    <w:tmpl w:val="31F4E9C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404D0CFE"/>
    <w:multiLevelType w:val="hybridMultilevel"/>
    <w:tmpl w:val="227EAD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32271B"/>
    <w:multiLevelType w:val="hybridMultilevel"/>
    <w:tmpl w:val="F5DA2E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7C5898"/>
    <w:multiLevelType w:val="hybridMultilevel"/>
    <w:tmpl w:val="8EE2E0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055DDB"/>
    <w:multiLevelType w:val="hybridMultilevel"/>
    <w:tmpl w:val="B4BC01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AE2415"/>
    <w:multiLevelType w:val="hybridMultilevel"/>
    <w:tmpl w:val="C56AFF9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26358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AF760E"/>
    <w:multiLevelType w:val="hybridMultilevel"/>
    <w:tmpl w:val="873457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92644E"/>
    <w:multiLevelType w:val="hybridMultilevel"/>
    <w:tmpl w:val="A662A1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473D0A"/>
    <w:multiLevelType w:val="hybridMultilevel"/>
    <w:tmpl w:val="CA665F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2DF34E8"/>
    <w:multiLevelType w:val="hybridMultilevel"/>
    <w:tmpl w:val="182A7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8B00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73332B4"/>
    <w:multiLevelType w:val="hybridMultilevel"/>
    <w:tmpl w:val="D2243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D739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12"/>
  </w:num>
  <w:num w:numId="11">
    <w:abstractNumId w:val="19"/>
  </w:num>
  <w:num w:numId="12">
    <w:abstractNumId w:val="13"/>
  </w:num>
  <w:num w:numId="13">
    <w:abstractNumId w:val="5"/>
  </w:num>
  <w:num w:numId="14">
    <w:abstractNumId w:val="16"/>
  </w:num>
  <w:num w:numId="15">
    <w:abstractNumId w:val="0"/>
  </w:num>
  <w:num w:numId="16">
    <w:abstractNumId w:val="18"/>
  </w:num>
  <w:num w:numId="17">
    <w:abstractNumId w:val="1"/>
  </w:num>
  <w:num w:numId="18">
    <w:abstractNumId w:val="14"/>
  </w:num>
  <w:num w:numId="19">
    <w:abstractNumId w:val="21"/>
  </w:num>
  <w:num w:numId="20">
    <w:abstractNumId w:val="4"/>
  </w:num>
  <w:num w:numId="21">
    <w:abstractNumId w:val="9"/>
  </w:num>
  <w:num w:numId="22">
    <w:abstractNumId w:val="1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FE0"/>
    <w:rsid w:val="0003493A"/>
    <w:rsid w:val="001E4B72"/>
    <w:rsid w:val="0022087E"/>
    <w:rsid w:val="00273070"/>
    <w:rsid w:val="002A36F5"/>
    <w:rsid w:val="00365E53"/>
    <w:rsid w:val="003B5904"/>
    <w:rsid w:val="00421510"/>
    <w:rsid w:val="00450548"/>
    <w:rsid w:val="005174FC"/>
    <w:rsid w:val="005D1630"/>
    <w:rsid w:val="00664BA5"/>
    <w:rsid w:val="008866C8"/>
    <w:rsid w:val="009336ED"/>
    <w:rsid w:val="00A27492"/>
    <w:rsid w:val="00A35E07"/>
    <w:rsid w:val="00A43FE0"/>
    <w:rsid w:val="00A91EE6"/>
    <w:rsid w:val="00C11061"/>
    <w:rsid w:val="00C91C70"/>
    <w:rsid w:val="00CF7421"/>
    <w:rsid w:val="00DE3706"/>
    <w:rsid w:val="00E3048B"/>
    <w:rsid w:val="00E4688A"/>
    <w:rsid w:val="00ED2FE0"/>
    <w:rsid w:val="00F05948"/>
    <w:rsid w:val="00F24123"/>
    <w:rsid w:val="00F77C09"/>
    <w:rsid w:val="00FA28BF"/>
    <w:rsid w:val="00FF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u w:val="single"/>
    </w:rPr>
  </w:style>
  <w:style w:type="table" w:styleId="TableGrid">
    <w:name w:val="Table Grid"/>
    <w:basedOn w:val="TableNormal"/>
    <w:rsid w:val="00A43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74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74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7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determine the concentration of sodium carbonate solution</vt:lpstr>
    </vt:vector>
  </TitlesOfParts>
  <Company>Greenhead College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determine the concentration of sodium carbonate solution</dc:title>
  <dc:creator>Greenhead College</dc:creator>
  <cp:lastModifiedBy>humemj</cp:lastModifiedBy>
  <cp:revision>2</cp:revision>
  <cp:lastPrinted>2006-01-26T14:26:00Z</cp:lastPrinted>
  <dcterms:created xsi:type="dcterms:W3CDTF">2011-10-03T11:03:00Z</dcterms:created>
  <dcterms:modified xsi:type="dcterms:W3CDTF">2011-10-03T11:03:00Z</dcterms:modified>
</cp:coreProperties>
</file>